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497F0" w14:textId="7D57CEC7" w:rsidR="0094603C" w:rsidRPr="0094603C" w:rsidRDefault="00CE3FD4" w:rsidP="0094603C">
      <w:pPr>
        <w:pStyle w:val="Testotabella"/>
      </w:pPr>
      <w:r w:rsidRPr="00E318DF">
        <w:rPr>
          <w:noProof/>
          <w:lang w:eastAsia="it-IT"/>
        </w:rPr>
        <mc:AlternateContent>
          <mc:Choice Requires="wps">
            <w:drawing>
              <wp:anchor distT="0" distB="0" distL="114300" distR="114300" simplePos="0" relativeHeight="251657216" behindDoc="0" locked="0" layoutInCell="0" allowOverlap="1" wp14:anchorId="05DF5294" wp14:editId="68F3F059">
                <wp:simplePos x="0" y="0"/>
                <wp:positionH relativeFrom="margin">
                  <wp:posOffset>-350520</wp:posOffset>
                </wp:positionH>
                <wp:positionV relativeFrom="paragraph">
                  <wp:posOffset>186690</wp:posOffset>
                </wp:positionV>
                <wp:extent cx="2923540" cy="2926080"/>
                <wp:effectExtent l="0" t="0" r="0" b="7620"/>
                <wp:wrapNone/>
                <wp:docPr id="8" name="Casella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3540" cy="2926080"/>
                        </a:xfrm>
                        <a:prstGeom prst="rect">
                          <a:avLst/>
                        </a:prstGeom>
                        <a:solidFill>
                          <a:srgbClr val="FFFFFF"/>
                        </a:solidFill>
                        <a:ln>
                          <a:noFill/>
                        </a:ln>
                      </wps:spPr>
                      <wps:txbx>
                        <w:txbxContent>
                          <w:p w14:paraId="33A933EE" w14:textId="1C9013FA" w:rsidR="00CE3FD4" w:rsidRPr="00CE3FD4" w:rsidRDefault="00CE3FD4" w:rsidP="00CE3FD4">
                            <w:pPr>
                              <w:pStyle w:val="NormaleWeb"/>
                            </w:pPr>
                            <w:r w:rsidRPr="00CE3FD4">
                              <w:drawing>
                                <wp:inline distT="0" distB="0" distL="0" distR="0" wp14:anchorId="0A2B214D" wp14:editId="456A2E98">
                                  <wp:extent cx="1935480" cy="1935480"/>
                                  <wp:effectExtent l="0" t="0" r="7620" b="7620"/>
                                  <wp:docPr id="1771129993"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5480" cy="1935480"/>
                                          </a:xfrm>
                                          <a:prstGeom prst="rect">
                                            <a:avLst/>
                                          </a:prstGeom>
                                          <a:noFill/>
                                          <a:ln>
                                            <a:noFill/>
                                          </a:ln>
                                        </pic:spPr>
                                      </pic:pic>
                                    </a:graphicData>
                                  </a:graphic>
                                </wp:inline>
                              </w:drawing>
                            </w:r>
                          </w:p>
                          <w:p w14:paraId="5B8331BF" w14:textId="35D446F0" w:rsidR="00932111" w:rsidRDefault="00932111" w:rsidP="00932111">
                            <w:pPr>
                              <w:pStyle w:val="NormaleWe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F5294" id="_x0000_t202" coordsize="21600,21600" o:spt="202" path="m,l,21600r21600,l21600,xe">
                <v:stroke joinstyle="miter"/>
                <v:path gradientshapeok="t" o:connecttype="rect"/>
              </v:shapetype>
              <v:shape id="Casella di testo 8" o:spid="_x0000_s1026" type="#_x0000_t202" style="position:absolute;left:0;text-align:left;margin-left:-27.6pt;margin-top:14.7pt;width:230.2pt;height:230.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" o:allowincell="f" stroked="f">
                <v:textbox inset="0,0,0,0">
                  <w:txbxContent>
                    <w:p w14:paraId="33A933EE" w14:textId="1C9013FA" w:rsidR="00CE3FD4" w:rsidRPr="00CE3FD4" w:rsidRDefault="00CE3FD4" w:rsidP="00CE3FD4">
                      <w:pPr>
                        <w:pStyle w:val="NormaleWeb"/>
                      </w:pPr>
                      <w:r w:rsidRPr="00CE3FD4">
                        <w:drawing>
                          <wp:inline distT="0" distB="0" distL="0" distR="0" wp14:anchorId="0A2B214D" wp14:editId="456A2E98">
                            <wp:extent cx="1935480" cy="1935480"/>
                            <wp:effectExtent l="0" t="0" r="7620" b="7620"/>
                            <wp:docPr id="1771129993"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5480" cy="1935480"/>
                                    </a:xfrm>
                                    <a:prstGeom prst="rect">
                                      <a:avLst/>
                                    </a:prstGeom>
                                    <a:noFill/>
                                    <a:ln>
                                      <a:noFill/>
                                    </a:ln>
                                  </pic:spPr>
                                </pic:pic>
                              </a:graphicData>
                            </a:graphic>
                          </wp:inline>
                        </w:drawing>
                      </w:r>
                    </w:p>
                    <w:p w14:paraId="5B8331BF" w14:textId="35D446F0" w:rsidR="00932111" w:rsidRDefault="00932111" w:rsidP="00932111">
                      <w:pPr>
                        <w:pStyle w:val="NormaleWeb"/>
                      </w:pPr>
                    </w:p>
                  </w:txbxContent>
                </v:textbox>
                <w10:wrap anchorx="margin"/>
              </v:shape>
            </w:pict>
          </mc:Fallback>
        </mc:AlternateContent>
      </w:r>
    </w:p>
    <w:p w14:paraId="477183C0" w14:textId="5953C274" w:rsidR="00B879A4" w:rsidRPr="00E318DF" w:rsidRDefault="00B879A4" w:rsidP="009368DB">
      <w:pPr>
        <w:pStyle w:val="Testotabella"/>
      </w:pPr>
    </w:p>
    <w:p w14:paraId="68D83337" w14:textId="77777777" w:rsidR="00B879A4" w:rsidRPr="00E318DF" w:rsidRDefault="00B879A4" w:rsidP="009368DB">
      <w:pPr>
        <w:pStyle w:val="Testotabella"/>
      </w:pPr>
    </w:p>
    <w:p w14:paraId="4931B659" w14:textId="77777777" w:rsidR="00B879A4" w:rsidRPr="00E318DF" w:rsidRDefault="00B879A4" w:rsidP="009368DB">
      <w:pPr>
        <w:pStyle w:val="Testotabella"/>
      </w:pPr>
    </w:p>
    <w:p w14:paraId="132D475B" w14:textId="77777777" w:rsidR="00B879A4" w:rsidRPr="00E318DF" w:rsidRDefault="00B879A4" w:rsidP="009368DB">
      <w:pPr>
        <w:pStyle w:val="Testotabella"/>
      </w:pPr>
    </w:p>
    <w:p w14:paraId="4B172B6D" w14:textId="77777777" w:rsidR="00B879A4" w:rsidRPr="00E318DF" w:rsidRDefault="00B879A4" w:rsidP="009368DB">
      <w:pPr>
        <w:pStyle w:val="Testotabella"/>
      </w:pPr>
    </w:p>
    <w:p w14:paraId="52E9C55F" w14:textId="77777777" w:rsidR="00B879A4" w:rsidRPr="00E318DF" w:rsidRDefault="00B879A4" w:rsidP="009368DB">
      <w:pPr>
        <w:pStyle w:val="Testotabella"/>
      </w:pPr>
    </w:p>
    <w:p w14:paraId="6D45A001" w14:textId="77777777" w:rsidR="00B879A4" w:rsidRPr="00E318DF" w:rsidRDefault="00B879A4" w:rsidP="009368DB">
      <w:pPr>
        <w:pStyle w:val="Testotabella"/>
      </w:pPr>
    </w:p>
    <w:p w14:paraId="2318460B" w14:textId="0CEF8B69" w:rsidR="00B879A4" w:rsidRPr="00E318DF" w:rsidRDefault="00B879A4" w:rsidP="009368DB">
      <w:pPr>
        <w:pStyle w:val="Testotabella"/>
      </w:pPr>
    </w:p>
    <w:p w14:paraId="7543DB40" w14:textId="77777777" w:rsidR="00B879A4" w:rsidRPr="00E318DF" w:rsidRDefault="00B879A4" w:rsidP="009368DB">
      <w:pPr>
        <w:pStyle w:val="Testotabella"/>
      </w:pPr>
    </w:p>
    <w:p w14:paraId="473F1C7D" w14:textId="67D12AEF" w:rsidR="00B879A4" w:rsidRPr="00E318DF" w:rsidRDefault="00B879A4" w:rsidP="009368DB">
      <w:pPr>
        <w:pStyle w:val="Testotabella"/>
      </w:pPr>
    </w:p>
    <w:p w14:paraId="5B34B329" w14:textId="77777777" w:rsidR="00B879A4" w:rsidRPr="00E318DF" w:rsidRDefault="00B879A4">
      <w:pPr>
        <w:pStyle w:val="Pidipagina"/>
        <w:tabs>
          <w:tab w:val="clear" w:pos="4819"/>
          <w:tab w:val="clear" w:pos="9071"/>
        </w:tabs>
        <w:rPr>
          <w:rFonts w:ascii="Arial" w:hAnsi="Arial"/>
        </w:rPr>
      </w:pPr>
    </w:p>
    <w:p w14:paraId="0FCA1E3D" w14:textId="77777777" w:rsidR="00B879A4" w:rsidRPr="00E318DF" w:rsidRDefault="00B879A4" w:rsidP="009368DB">
      <w:pPr>
        <w:pStyle w:val="Testotabella"/>
      </w:pPr>
    </w:p>
    <w:p w14:paraId="57F6C4AE" w14:textId="77777777" w:rsidR="00B879A4" w:rsidRPr="00E318DF" w:rsidRDefault="00B879A4" w:rsidP="009368DB">
      <w:pPr>
        <w:pStyle w:val="Testotabella"/>
      </w:pPr>
    </w:p>
    <w:p w14:paraId="30E41BBB" w14:textId="15B6FF04" w:rsidR="00B879A4" w:rsidRPr="00E318DF" w:rsidRDefault="00B879A4" w:rsidP="009368DB">
      <w:pPr>
        <w:pStyle w:val="Testotabella"/>
      </w:pPr>
    </w:p>
    <w:p w14:paraId="3A08AA94" w14:textId="77777777" w:rsidR="00B879A4" w:rsidRPr="00E318DF" w:rsidRDefault="00B879A4" w:rsidP="009368DB">
      <w:pPr>
        <w:pStyle w:val="Testotabella"/>
      </w:pPr>
    </w:p>
    <w:p w14:paraId="7984BAD7" w14:textId="20723780" w:rsidR="00B879A4" w:rsidRPr="00E318DF" w:rsidRDefault="00B879A4" w:rsidP="009368DB">
      <w:pPr>
        <w:pStyle w:val="Testotabella"/>
      </w:pPr>
    </w:p>
    <w:p w14:paraId="7400CA74" w14:textId="77777777" w:rsidR="00B879A4" w:rsidRPr="00E318DF" w:rsidRDefault="00B879A4">
      <w:pPr>
        <w:pStyle w:val="Pidipagina"/>
        <w:tabs>
          <w:tab w:val="clear" w:pos="4819"/>
          <w:tab w:val="clear" w:pos="9071"/>
        </w:tabs>
        <w:rPr>
          <w:rFonts w:ascii="Arial" w:hAnsi="Arial"/>
        </w:rPr>
      </w:pPr>
    </w:p>
    <w:p w14:paraId="5D63CA30" w14:textId="21FFE015" w:rsidR="00B879A4" w:rsidRPr="00E318DF" w:rsidRDefault="00AC0449" w:rsidP="009368DB">
      <w:pPr>
        <w:pStyle w:val="Testotabella"/>
      </w:pPr>
      <w:r w:rsidRPr="00E318DF">
        <w:rPr>
          <w:noProof/>
          <w:lang w:eastAsia="it-IT"/>
        </w:rPr>
        <w:drawing>
          <wp:anchor distT="0" distB="0" distL="114300" distR="114300" simplePos="0" relativeHeight="251658240" behindDoc="0" locked="0" layoutInCell="0" allowOverlap="1" wp14:anchorId="636FAB3D" wp14:editId="369234C9">
            <wp:simplePos x="0" y="0"/>
            <wp:positionH relativeFrom="column">
              <wp:posOffset>13335</wp:posOffset>
            </wp:positionH>
            <wp:positionV relativeFrom="paragraph">
              <wp:posOffset>-6350</wp:posOffset>
            </wp:positionV>
            <wp:extent cx="5400040" cy="772795"/>
            <wp:effectExtent l="0" t="0" r="0" b="8255"/>
            <wp:wrapTopAndBottom/>
            <wp:docPr id="7"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772795"/>
                    </a:xfrm>
                    <a:prstGeom prst="rect">
                      <a:avLst/>
                    </a:prstGeom>
                    <a:noFill/>
                  </pic:spPr>
                </pic:pic>
              </a:graphicData>
            </a:graphic>
            <wp14:sizeRelH relativeFrom="page">
              <wp14:pctWidth>0</wp14:pctWidth>
            </wp14:sizeRelH>
            <wp14:sizeRelV relativeFrom="page">
              <wp14:pctHeight>0</wp14:pctHeight>
            </wp14:sizeRelV>
          </wp:anchor>
        </w:drawing>
      </w:r>
    </w:p>
    <w:p w14:paraId="58506BA0" w14:textId="77777777" w:rsidR="00B879A4" w:rsidRPr="00E318DF" w:rsidRDefault="00B879A4" w:rsidP="009368DB">
      <w:pPr>
        <w:pStyle w:val="Testotabella"/>
      </w:pPr>
    </w:p>
    <w:p w14:paraId="203DD150" w14:textId="77777777" w:rsidR="00B879A4" w:rsidRPr="00E318DF" w:rsidRDefault="00B879A4">
      <w:pPr>
        <w:pStyle w:val="acapopieno"/>
      </w:pPr>
    </w:p>
    <w:p w14:paraId="03772980" w14:textId="77777777" w:rsidR="0054207B" w:rsidRPr="00E318DF" w:rsidRDefault="0054207B" w:rsidP="009368DB">
      <w:pPr>
        <w:pStyle w:val="Testotabella"/>
      </w:pPr>
    </w:p>
    <w:p w14:paraId="0D7FBB97" w14:textId="77777777" w:rsidR="0054207B" w:rsidRPr="00E318DF" w:rsidRDefault="0054207B" w:rsidP="009368DB">
      <w:pPr>
        <w:pStyle w:val="Testotabella"/>
      </w:pPr>
    </w:p>
    <w:p w14:paraId="784C4A26" w14:textId="77777777" w:rsidR="0054207B" w:rsidRPr="00E318DF" w:rsidRDefault="0054207B" w:rsidP="009368DB">
      <w:pPr>
        <w:pStyle w:val="Testotabella"/>
      </w:pPr>
    </w:p>
    <w:p w14:paraId="21C579C9" w14:textId="77777777" w:rsidR="00507F73" w:rsidRPr="00E318DF" w:rsidRDefault="00507F73" w:rsidP="009368DB">
      <w:pPr>
        <w:pStyle w:val="Testotabella"/>
      </w:pPr>
    </w:p>
    <w:p w14:paraId="6B12B1A9" w14:textId="136758D6" w:rsidR="0064370B" w:rsidRDefault="00C878E4" w:rsidP="0064370B">
      <w:pPr>
        <w:spacing w:line="600" w:lineRule="exact"/>
        <w:jc w:val="center"/>
        <w:rPr>
          <w:rFonts w:ascii="Garamond" w:hAnsi="Garamond"/>
          <w:b/>
          <w:sz w:val="50"/>
        </w:rPr>
      </w:pPr>
      <w:r w:rsidRPr="00E318DF">
        <w:rPr>
          <w:rFonts w:ascii="Garamond" w:hAnsi="Garamond"/>
          <w:b/>
          <w:sz w:val="50"/>
        </w:rPr>
        <w:t>L</w:t>
      </w:r>
      <w:r w:rsidR="00507F73" w:rsidRPr="00E318DF">
        <w:rPr>
          <w:rFonts w:ascii="Garamond" w:hAnsi="Garamond"/>
          <w:b/>
          <w:sz w:val="50"/>
        </w:rPr>
        <w:t>egge di bilancio 202</w:t>
      </w:r>
      <w:r w:rsidR="00947B7E" w:rsidRPr="00E318DF">
        <w:rPr>
          <w:rFonts w:ascii="Garamond" w:hAnsi="Garamond"/>
          <w:b/>
          <w:sz w:val="50"/>
        </w:rPr>
        <w:t>5</w:t>
      </w:r>
      <w:r w:rsidR="0030045E" w:rsidRPr="00E318DF">
        <w:rPr>
          <w:rFonts w:ascii="Garamond" w:hAnsi="Garamond"/>
          <w:b/>
          <w:sz w:val="50"/>
        </w:rPr>
        <w:br/>
      </w:r>
      <w:r w:rsidR="0030045E" w:rsidRPr="00E318DF">
        <w:rPr>
          <w:rFonts w:ascii="Garamond" w:hAnsi="Garamond"/>
          <w:b/>
          <w:bCs/>
          <w:sz w:val="50"/>
          <w:szCs w:val="50"/>
        </w:rPr>
        <w:t>(L.</w:t>
      </w:r>
      <w:r w:rsidR="009400FB" w:rsidRPr="00E318DF">
        <w:rPr>
          <w:rFonts w:ascii="Garamond" w:hAnsi="Garamond"/>
          <w:b/>
          <w:bCs/>
          <w:sz w:val="50"/>
          <w:szCs w:val="50"/>
        </w:rPr>
        <w:t xml:space="preserve"> </w:t>
      </w:r>
      <w:r w:rsidR="00280B9F" w:rsidRPr="00E318DF">
        <w:rPr>
          <w:rFonts w:ascii="Garamond" w:hAnsi="Garamond"/>
          <w:b/>
          <w:bCs/>
          <w:sz w:val="50"/>
          <w:szCs w:val="50"/>
        </w:rPr>
        <w:t>30</w:t>
      </w:r>
      <w:r w:rsidR="002E0FBE" w:rsidRPr="00E318DF">
        <w:rPr>
          <w:rFonts w:ascii="Garamond" w:hAnsi="Garamond"/>
          <w:b/>
          <w:bCs/>
          <w:sz w:val="50"/>
          <w:szCs w:val="50"/>
        </w:rPr>
        <w:t>.</w:t>
      </w:r>
      <w:r w:rsidR="0030045E" w:rsidRPr="00E318DF">
        <w:rPr>
          <w:rFonts w:ascii="Garamond" w:hAnsi="Garamond"/>
          <w:b/>
          <w:bCs/>
          <w:sz w:val="50"/>
          <w:szCs w:val="50"/>
        </w:rPr>
        <w:t>12.202</w:t>
      </w:r>
      <w:r w:rsidR="00947B7E" w:rsidRPr="00E318DF">
        <w:rPr>
          <w:rFonts w:ascii="Garamond" w:hAnsi="Garamond"/>
          <w:b/>
          <w:bCs/>
          <w:sz w:val="50"/>
          <w:szCs w:val="50"/>
        </w:rPr>
        <w:t>4</w:t>
      </w:r>
      <w:r w:rsidR="0030045E" w:rsidRPr="00E318DF">
        <w:rPr>
          <w:rFonts w:ascii="Garamond" w:hAnsi="Garamond"/>
          <w:b/>
          <w:bCs/>
          <w:sz w:val="50"/>
          <w:szCs w:val="50"/>
        </w:rPr>
        <w:t xml:space="preserve"> n. </w:t>
      </w:r>
      <w:r w:rsidR="00280B9F" w:rsidRPr="00E318DF">
        <w:rPr>
          <w:rFonts w:ascii="Garamond" w:hAnsi="Garamond"/>
          <w:b/>
          <w:bCs/>
          <w:sz w:val="50"/>
          <w:szCs w:val="50"/>
        </w:rPr>
        <w:t>2</w:t>
      </w:r>
      <w:r w:rsidR="00811739">
        <w:rPr>
          <w:rFonts w:ascii="Garamond" w:hAnsi="Garamond"/>
          <w:b/>
          <w:bCs/>
          <w:sz w:val="50"/>
          <w:szCs w:val="50"/>
        </w:rPr>
        <w:t>07</w:t>
      </w:r>
      <w:r w:rsidR="0030045E" w:rsidRPr="00E318DF">
        <w:rPr>
          <w:rFonts w:ascii="Garamond" w:hAnsi="Garamond"/>
          <w:b/>
          <w:bCs/>
          <w:sz w:val="50"/>
          <w:szCs w:val="50"/>
        </w:rPr>
        <w:t>) -</w:t>
      </w:r>
      <w:r w:rsidRPr="00E318DF">
        <w:rPr>
          <w:rFonts w:ascii="Garamond" w:hAnsi="Garamond"/>
          <w:b/>
          <w:sz w:val="50"/>
        </w:rPr>
        <w:br/>
        <w:t>Principali novità</w:t>
      </w:r>
    </w:p>
    <w:p w14:paraId="7A893599" w14:textId="77777777" w:rsidR="000B260B" w:rsidRPr="0064370B" w:rsidRDefault="000B260B" w:rsidP="0064370B">
      <w:pPr>
        <w:spacing w:line="600" w:lineRule="exact"/>
        <w:jc w:val="center"/>
        <w:rPr>
          <w:rFonts w:ascii="Garamond" w:hAnsi="Garamond"/>
          <w:b/>
          <w:sz w:val="50"/>
        </w:rPr>
      </w:pPr>
    </w:p>
    <w:p w14:paraId="2FDDCFBD" w14:textId="47368566" w:rsidR="00B879A4" w:rsidRPr="00E318DF" w:rsidRDefault="00B879A4" w:rsidP="00490DD5">
      <w:pPr>
        <w:spacing w:line="600" w:lineRule="exact"/>
        <w:jc w:val="center"/>
        <w:rPr>
          <w:rFonts w:ascii="Garamond" w:hAnsi="Garamond"/>
          <w:b/>
          <w:sz w:val="50"/>
        </w:rPr>
      </w:pPr>
    </w:p>
    <w:p w14:paraId="6B775695" w14:textId="77777777" w:rsidR="00B879A4" w:rsidRPr="00E318DF" w:rsidRDefault="00B879A4">
      <w:pPr>
        <w:pStyle w:val="acapopieno"/>
        <w:rPr>
          <w:rFonts w:ascii="Garamond" w:hAnsi="Garamond"/>
        </w:rPr>
      </w:pPr>
    </w:p>
    <w:p w14:paraId="5C41728F" w14:textId="77777777" w:rsidR="00B879A4" w:rsidRPr="00E318DF" w:rsidRDefault="00B879A4">
      <w:pPr>
        <w:pStyle w:val="acapopieno"/>
        <w:rPr>
          <w:rFonts w:ascii="Garamond" w:hAnsi="Garamond"/>
        </w:rPr>
      </w:pPr>
    </w:p>
    <w:p w14:paraId="55D4CF75" w14:textId="77777777" w:rsidR="00B879A4" w:rsidRPr="00E318DF" w:rsidRDefault="00B879A4">
      <w:pPr>
        <w:pStyle w:val="Titolo8"/>
        <w:keepNext w:val="0"/>
        <w:spacing w:line="500" w:lineRule="exact"/>
        <w:rPr>
          <w:rFonts w:ascii="Garamond" w:hAnsi="Garamond"/>
          <w:sz w:val="36"/>
        </w:rPr>
      </w:pPr>
    </w:p>
    <w:p w14:paraId="6027B0D7" w14:textId="77777777" w:rsidR="00B879A4" w:rsidRPr="00E318DF" w:rsidRDefault="00B879A4" w:rsidP="009368DB">
      <w:pPr>
        <w:pStyle w:val="Testotabella"/>
      </w:pPr>
    </w:p>
    <w:p w14:paraId="6DB8132D" w14:textId="77777777" w:rsidR="00B879A4" w:rsidRPr="00E318DF" w:rsidRDefault="00B879A4" w:rsidP="009368DB">
      <w:pPr>
        <w:pStyle w:val="Testotabella"/>
      </w:pPr>
    </w:p>
    <w:p w14:paraId="49C494D7" w14:textId="77777777" w:rsidR="00B879A4" w:rsidRPr="00E318DF" w:rsidRDefault="00B879A4" w:rsidP="009368DB">
      <w:pPr>
        <w:pStyle w:val="Testotabella"/>
      </w:pPr>
    </w:p>
    <w:p w14:paraId="158EE0BD" w14:textId="3AF901D1" w:rsidR="00B879A4" w:rsidRPr="00E318DF" w:rsidRDefault="001C5FA1" w:rsidP="009368DB">
      <w:pPr>
        <w:pStyle w:val="Testotabella"/>
        <w:sectPr w:rsidR="00B879A4" w:rsidRPr="00E318DF">
          <w:headerReference w:type="even" r:id="rId10"/>
          <w:footerReference w:type="default" r:id="rId11"/>
          <w:pgSz w:w="11913" w:h="16834" w:code="9"/>
          <w:pgMar w:top="1134" w:right="1134" w:bottom="1134" w:left="2268" w:header="720" w:footer="720" w:gutter="0"/>
          <w:paperSrc w:first="7" w:other="7"/>
          <w:cols w:space="720"/>
          <w:noEndnote/>
        </w:sectPr>
      </w:pPr>
      <w:r w:rsidRPr="00CE3FD4">
        <w:rPr>
          <w:rFonts w:ascii="Times New Roman" w:hAnsi="Times New Roman"/>
          <w:sz w:val="24"/>
          <w:szCs w:val="24"/>
        </w:rPr>
        <w:drawing>
          <wp:inline distT="0" distB="0" distL="0" distR="0" wp14:anchorId="7DC775E1" wp14:editId="158A4EAB">
            <wp:extent cx="83820" cy="83820"/>
            <wp:effectExtent l="0" t="0" r="0" b="0"/>
            <wp:docPr id="351003314"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V="1">
                      <a:off x="0" y="0"/>
                      <a:ext cx="83820" cy="83820"/>
                    </a:xfrm>
                    <a:prstGeom prst="rect">
                      <a:avLst/>
                    </a:prstGeom>
                    <a:noFill/>
                    <a:ln>
                      <a:noFill/>
                    </a:ln>
                  </pic:spPr>
                </pic:pic>
              </a:graphicData>
            </a:graphic>
          </wp:inline>
        </w:drawing>
      </w:r>
    </w:p>
    <w:p w14:paraId="255063F7" w14:textId="77777777" w:rsidR="00951BD5" w:rsidRPr="00E318DF" w:rsidRDefault="00951BD5" w:rsidP="00951BD5">
      <w:pPr>
        <w:pStyle w:val="tit1cliente"/>
        <w:spacing w:before="0"/>
        <w:rPr>
          <w:rFonts w:cs="Arial"/>
        </w:rPr>
      </w:pPr>
      <w:r w:rsidRPr="00E318DF">
        <w:rPr>
          <w:rFonts w:cs="Arial"/>
        </w:rPr>
        <w:t>1</w:t>
      </w:r>
      <w:r w:rsidRPr="00E318DF">
        <w:rPr>
          <w:rFonts w:cs="Arial"/>
        </w:rPr>
        <w:t> </w:t>
      </w:r>
      <w:r w:rsidRPr="00E318DF">
        <w:rPr>
          <w:rFonts w:cs="Arial"/>
        </w:rPr>
        <w:t>premessa</w:t>
      </w:r>
    </w:p>
    <w:p w14:paraId="1817C224" w14:textId="1919A030" w:rsidR="00951BD5" w:rsidRPr="00E318DF" w:rsidRDefault="00951BD5" w:rsidP="00E769F3">
      <w:pPr>
        <w:pStyle w:val="Corpotesto2"/>
        <w:rPr>
          <w:sz w:val="20"/>
        </w:rPr>
      </w:pPr>
      <w:r w:rsidRPr="00E318DF">
        <w:rPr>
          <w:sz w:val="20"/>
        </w:rPr>
        <w:t>Sul S.O. n. 4</w:t>
      </w:r>
      <w:r w:rsidR="00811739">
        <w:rPr>
          <w:sz w:val="20"/>
        </w:rPr>
        <w:t>3</w:t>
      </w:r>
      <w:r w:rsidRPr="00E318DF">
        <w:rPr>
          <w:sz w:val="20"/>
        </w:rPr>
        <w:t xml:space="preserve"> alla </w:t>
      </w:r>
      <w:r w:rsidRPr="00E318DF">
        <w:rPr>
          <w:i/>
          <w:sz w:val="20"/>
        </w:rPr>
        <w:t>G.U.</w:t>
      </w:r>
      <w:r w:rsidR="00280B9F" w:rsidRPr="00E318DF">
        <w:rPr>
          <w:sz w:val="20"/>
        </w:rPr>
        <w:t xml:space="preserve"> 3</w:t>
      </w:r>
      <w:r w:rsidR="00811739">
        <w:rPr>
          <w:sz w:val="20"/>
        </w:rPr>
        <w:t>1</w:t>
      </w:r>
      <w:r w:rsidRPr="00E318DF">
        <w:rPr>
          <w:sz w:val="20"/>
        </w:rPr>
        <w:t>.12.202</w:t>
      </w:r>
      <w:r w:rsidR="00811739">
        <w:rPr>
          <w:sz w:val="20"/>
        </w:rPr>
        <w:t>4</w:t>
      </w:r>
      <w:r w:rsidRPr="00E318DF">
        <w:rPr>
          <w:sz w:val="20"/>
        </w:rPr>
        <w:t xml:space="preserve"> n. 3</w:t>
      </w:r>
      <w:r w:rsidR="00A424FD" w:rsidRPr="00E318DF">
        <w:rPr>
          <w:sz w:val="20"/>
        </w:rPr>
        <w:t>0</w:t>
      </w:r>
      <w:r w:rsidR="00811739">
        <w:rPr>
          <w:sz w:val="20"/>
        </w:rPr>
        <w:t>5</w:t>
      </w:r>
      <w:r w:rsidR="009400FB" w:rsidRPr="00E318DF">
        <w:rPr>
          <w:sz w:val="20"/>
        </w:rPr>
        <w:t xml:space="preserve"> è stata pubblicata la L. </w:t>
      </w:r>
      <w:r w:rsidR="00280B9F" w:rsidRPr="00E318DF">
        <w:rPr>
          <w:sz w:val="20"/>
        </w:rPr>
        <w:t>30</w:t>
      </w:r>
      <w:r w:rsidRPr="00E318DF">
        <w:rPr>
          <w:sz w:val="20"/>
        </w:rPr>
        <w:t>.12.202</w:t>
      </w:r>
      <w:r w:rsidR="00811739">
        <w:rPr>
          <w:sz w:val="20"/>
        </w:rPr>
        <w:t>4</w:t>
      </w:r>
      <w:r w:rsidRPr="00E318DF">
        <w:rPr>
          <w:sz w:val="20"/>
        </w:rPr>
        <w:t xml:space="preserve"> n. </w:t>
      </w:r>
      <w:r w:rsidR="00280B9F" w:rsidRPr="00E318DF">
        <w:rPr>
          <w:sz w:val="20"/>
        </w:rPr>
        <w:t>2</w:t>
      </w:r>
      <w:r w:rsidR="00811739">
        <w:rPr>
          <w:sz w:val="20"/>
        </w:rPr>
        <w:t>07</w:t>
      </w:r>
      <w:r w:rsidRPr="00E318DF">
        <w:rPr>
          <w:sz w:val="20"/>
        </w:rPr>
        <w:t xml:space="preserve"> (legge di bi</w:t>
      </w:r>
      <w:r w:rsidR="00507F73" w:rsidRPr="00E318DF">
        <w:rPr>
          <w:sz w:val="20"/>
        </w:rPr>
        <w:softHyphen/>
      </w:r>
      <w:r w:rsidRPr="00E318DF">
        <w:rPr>
          <w:sz w:val="20"/>
        </w:rPr>
        <w:t>lancio 202</w:t>
      </w:r>
      <w:r w:rsidR="00947B7E" w:rsidRPr="00E318DF">
        <w:rPr>
          <w:sz w:val="20"/>
        </w:rPr>
        <w:t>5</w:t>
      </w:r>
      <w:r w:rsidRPr="00E318DF">
        <w:rPr>
          <w:sz w:val="20"/>
        </w:rPr>
        <w:t>), in vigore dall</w:t>
      </w:r>
      <w:r w:rsidR="003C00ED">
        <w:rPr>
          <w:sz w:val="20"/>
        </w:rPr>
        <w:t>’</w:t>
      </w:r>
      <w:r w:rsidRPr="00E318DF">
        <w:rPr>
          <w:sz w:val="20"/>
        </w:rPr>
        <w:t>1.1.202</w:t>
      </w:r>
      <w:r w:rsidR="00947B7E" w:rsidRPr="00E318DF">
        <w:rPr>
          <w:sz w:val="20"/>
        </w:rPr>
        <w:t>5</w:t>
      </w:r>
      <w:r w:rsidRPr="00E318DF">
        <w:rPr>
          <w:sz w:val="20"/>
        </w:rPr>
        <w:t>.</w:t>
      </w:r>
      <w:r w:rsidR="008B32F4" w:rsidRPr="00E318DF">
        <w:rPr>
          <w:sz w:val="20"/>
        </w:rPr>
        <w:t xml:space="preserve"> </w:t>
      </w:r>
    </w:p>
    <w:p w14:paraId="627F9686" w14:textId="77777777" w:rsidR="00951BD5" w:rsidRPr="00E318DF" w:rsidRDefault="00951BD5" w:rsidP="00951BD5">
      <w:pPr>
        <w:pStyle w:val="tit1cliente"/>
        <w:rPr>
          <w:rFonts w:cs="Arial"/>
        </w:rPr>
      </w:pPr>
      <w:r w:rsidRPr="00E318DF">
        <w:rPr>
          <w:rFonts w:cs="Arial"/>
        </w:rPr>
        <w:t>2</w:t>
      </w:r>
      <w:r w:rsidRPr="00E318DF">
        <w:rPr>
          <w:rFonts w:cs="Arial"/>
        </w:rPr>
        <w:t> </w:t>
      </w:r>
      <w:r w:rsidRPr="00E318DF">
        <w:rPr>
          <w:rFonts w:cs="Arial"/>
        </w:rPr>
        <w:t>principali novità in materia fiscale e agevola</w:t>
      </w:r>
      <w:r w:rsidRPr="00E318DF">
        <w:rPr>
          <w:rFonts w:cs="Arial"/>
        </w:rPr>
        <w:softHyphen/>
        <w:t>ti</w:t>
      </w:r>
      <w:r w:rsidRPr="00E318DF">
        <w:rPr>
          <w:rFonts w:cs="Arial"/>
        </w:rPr>
        <w:softHyphen/>
        <w:t>va</w:t>
      </w:r>
    </w:p>
    <w:p w14:paraId="53BE7C67" w14:textId="7B7A7B9E" w:rsidR="00951BD5" w:rsidRPr="00E318DF" w:rsidRDefault="00951BD5" w:rsidP="00E769F3">
      <w:pPr>
        <w:pStyle w:val="Corpotesto2"/>
        <w:rPr>
          <w:sz w:val="20"/>
        </w:rPr>
      </w:pPr>
      <w:r w:rsidRPr="00E318DF">
        <w:rPr>
          <w:sz w:val="20"/>
        </w:rPr>
        <w:t xml:space="preserve">Di seguito si riepilogano le principali novità in materia fiscale e di agevolazioni, contenute nella </w:t>
      </w:r>
      <w:r w:rsidR="00A2771C" w:rsidRPr="00E318DF">
        <w:rPr>
          <w:sz w:val="20"/>
        </w:rPr>
        <w:t>leg</w:t>
      </w:r>
      <w:r w:rsidR="00A104A3" w:rsidRPr="00E318DF">
        <w:rPr>
          <w:sz w:val="20"/>
        </w:rPr>
        <w:softHyphen/>
      </w:r>
      <w:r w:rsidR="00A2771C" w:rsidRPr="00E318DF">
        <w:rPr>
          <w:sz w:val="20"/>
        </w:rPr>
        <w:t>ge di bilancio 202</w:t>
      </w:r>
      <w:r w:rsidR="00947B7E" w:rsidRPr="00E318DF">
        <w:rPr>
          <w:sz w:val="20"/>
        </w:rPr>
        <w:t>5</w:t>
      </w:r>
      <w:r w:rsidR="00A2771C" w:rsidRPr="00E318DF">
        <w:rPr>
          <w:sz w:val="20"/>
        </w:rPr>
        <w:t>.</w:t>
      </w:r>
    </w:p>
    <w:p w14:paraId="14CD284B" w14:textId="77777777" w:rsidR="00CD4362" w:rsidRPr="00E318DF" w:rsidRDefault="00CD4362" w:rsidP="008720A1">
      <w:pPr>
        <w:pStyle w:val="acapopieno"/>
      </w:pPr>
    </w:p>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0050FC" w:rsidRPr="00E318DF" w14:paraId="10B50CF3" w14:textId="77777777" w:rsidTr="000050FC">
        <w:trPr>
          <w:tblHeader/>
          <w:jc w:val="center"/>
        </w:trPr>
        <w:tc>
          <w:tcPr>
            <w:tcW w:w="1701" w:type="dxa"/>
            <w:tcBorders>
              <w:top w:val="double" w:sz="2" w:space="0" w:color="auto"/>
              <w:bottom w:val="single" w:sz="2" w:space="0" w:color="auto"/>
            </w:tcBorders>
            <w:shd w:val="pct10" w:color="auto" w:fill="auto"/>
            <w:vAlign w:val="center"/>
          </w:tcPr>
          <w:p w14:paraId="2047E278" w14:textId="72A1D77B" w:rsidR="000050FC" w:rsidRPr="00E318DF" w:rsidRDefault="000050FC" w:rsidP="000050FC">
            <w:pPr>
              <w:pStyle w:val="Titolotabella"/>
              <w:rPr>
                <w:bCs/>
              </w:rPr>
            </w:pPr>
            <w:r w:rsidRPr="00E318DF">
              <w:t>Argomento</w:t>
            </w:r>
          </w:p>
        </w:tc>
        <w:tc>
          <w:tcPr>
            <w:tcW w:w="7030" w:type="dxa"/>
            <w:tcBorders>
              <w:top w:val="double" w:sz="2" w:space="0" w:color="auto"/>
              <w:bottom w:val="single" w:sz="2" w:space="0" w:color="auto"/>
            </w:tcBorders>
            <w:shd w:val="pct10" w:color="auto" w:fill="auto"/>
            <w:vAlign w:val="center"/>
          </w:tcPr>
          <w:p w14:paraId="00C7EBFE" w14:textId="24BFC204" w:rsidR="000050FC" w:rsidRPr="00E318DF" w:rsidRDefault="000050FC" w:rsidP="000050FC">
            <w:pPr>
              <w:pStyle w:val="Titolotabella"/>
              <w:rPr>
                <w:rFonts w:eastAsia="Titillium"/>
              </w:rPr>
            </w:pPr>
            <w:r w:rsidRPr="00E318DF">
              <w:t>Descrizione</w:t>
            </w:r>
          </w:p>
        </w:tc>
      </w:tr>
      <w:tr w:rsidR="000050FC" w:rsidRPr="00E318DF" w14:paraId="581E9515" w14:textId="77777777" w:rsidTr="000050FC">
        <w:trPr>
          <w:jc w:val="center"/>
        </w:trPr>
        <w:tc>
          <w:tcPr>
            <w:tcW w:w="1701" w:type="dxa"/>
            <w:tcBorders>
              <w:top w:val="single" w:sz="2" w:space="0" w:color="auto"/>
            </w:tcBorders>
            <w:vAlign w:val="center"/>
          </w:tcPr>
          <w:p w14:paraId="4274090B" w14:textId="4E3854F6" w:rsidR="00F16CD6" w:rsidRPr="00E318DF" w:rsidRDefault="00F16CD6" w:rsidP="000414CF">
            <w:pPr>
              <w:pStyle w:val="Titolotabella"/>
              <w:rPr>
                <w:b w:val="0"/>
                <w:bCs/>
                <w:i/>
                <w:iCs/>
                <w:highlight w:val="yellow"/>
              </w:rPr>
            </w:pPr>
            <w:r w:rsidRPr="00E318DF">
              <w:rPr>
                <w:bCs/>
              </w:rPr>
              <w:t>Riforma dell</w:t>
            </w:r>
            <w:r w:rsidR="003C00ED">
              <w:rPr>
                <w:bCs/>
              </w:rPr>
              <w:t>’</w:t>
            </w:r>
            <w:r w:rsidRPr="00E318DF">
              <w:rPr>
                <w:bCs/>
              </w:rPr>
              <w:t xml:space="preserve">IRPEF - </w:t>
            </w:r>
            <w:r w:rsidRPr="00E318DF">
              <w:rPr>
                <w:bCs/>
              </w:rPr>
              <w:br/>
              <w:t xml:space="preserve">Modifica degli scaglioni, </w:t>
            </w:r>
            <w:r w:rsidRPr="00E318DF">
              <w:t>delle aliquote e delle detrazioni d</w:t>
            </w:r>
            <w:r w:rsidR="003C00ED">
              <w:t>’</w:t>
            </w:r>
            <w:r w:rsidRPr="00E318DF">
              <w:t xml:space="preserve">imposta per tipologie </w:t>
            </w:r>
            <w:r w:rsidRPr="00E318DF">
              <w:br/>
              <w:t xml:space="preserve">reddituali - </w:t>
            </w:r>
            <w:r w:rsidRPr="00E318DF">
              <w:br/>
              <w:t xml:space="preserve">Modifiche al </w:t>
            </w:r>
            <w:r w:rsidRPr="00E318DF">
              <w:br/>
              <w:t xml:space="preserve">“trattamento </w:t>
            </w:r>
            <w:r w:rsidRPr="00E318DF">
              <w:br/>
              <w:t>integrativo della retribuzione” - Messa a regime delle disposizioni per il 2024</w:t>
            </w:r>
          </w:p>
        </w:tc>
        <w:tc>
          <w:tcPr>
            <w:tcW w:w="7030" w:type="dxa"/>
            <w:tcBorders>
              <w:top w:val="single" w:sz="2" w:space="0" w:color="auto"/>
            </w:tcBorders>
            <w:vAlign w:val="center"/>
          </w:tcPr>
          <w:p w14:paraId="745CF5CC" w14:textId="4749455C" w:rsidR="00F82615" w:rsidRPr="00E318DF" w:rsidRDefault="00F82615" w:rsidP="00F82615">
            <w:pPr>
              <w:pStyle w:val="testotabella0"/>
            </w:pPr>
            <w:r w:rsidRPr="00E318DF">
              <w:rPr>
                <w:rFonts w:eastAsia="Titillium"/>
              </w:rPr>
              <w:t>Vengono messe a regime le disposizioni relative alla riforma dell</w:t>
            </w:r>
            <w:r w:rsidR="003C00ED">
              <w:rPr>
                <w:rFonts w:eastAsia="Titillium"/>
              </w:rPr>
              <w:t>’</w:t>
            </w:r>
            <w:r w:rsidRPr="00E318DF">
              <w:rPr>
                <w:rFonts w:eastAsia="Titillium"/>
              </w:rPr>
              <w:t>IRPEF previste dall</w:t>
            </w:r>
            <w:r w:rsidR="003C00ED">
              <w:rPr>
                <w:rFonts w:eastAsia="Titillium"/>
              </w:rPr>
              <w:t>’</w:t>
            </w:r>
            <w:r w:rsidRPr="00E318DF">
              <w:rPr>
                <w:rFonts w:eastAsia="Titillium"/>
              </w:rPr>
              <w:t xml:space="preserve">art. 1 del </w:t>
            </w:r>
            <w:proofErr w:type="spellStart"/>
            <w:r w:rsidRPr="00E318DF">
              <w:rPr>
                <w:rFonts w:eastAsia="Titillium"/>
              </w:rPr>
              <w:t>DLgs</w:t>
            </w:r>
            <w:proofErr w:type="spellEnd"/>
            <w:r w:rsidRPr="00E318DF">
              <w:rPr>
                <w:rFonts w:eastAsia="Titillium"/>
              </w:rPr>
              <w:t>. 30.12.2023 n. 216 per il periodo d</w:t>
            </w:r>
            <w:r w:rsidR="003C00ED">
              <w:rPr>
                <w:rFonts w:eastAsia="Titillium"/>
              </w:rPr>
              <w:t>’</w:t>
            </w:r>
            <w:r w:rsidRPr="00E318DF">
              <w:rPr>
                <w:rFonts w:eastAsia="Titillium"/>
              </w:rPr>
              <w:t>imposta 2024 e riguardanti:</w:t>
            </w:r>
          </w:p>
          <w:p w14:paraId="2D4E77BD" w14:textId="77777777" w:rsidR="00F82615" w:rsidRPr="00CD4362" w:rsidRDefault="00F82615" w:rsidP="00CD4362">
            <w:pPr>
              <w:pStyle w:val="pallino1tabella"/>
            </w:pPr>
            <w:r w:rsidRPr="00CD4362">
              <w:t>la riduzione da quattro a tre degli scaglioni di reddito imponibile e delle relative aliquote IRPEF;</w:t>
            </w:r>
          </w:p>
          <w:p w14:paraId="36546567" w14:textId="7123DA64" w:rsidR="00F82615" w:rsidRPr="00CD4362" w:rsidRDefault="00F82615" w:rsidP="00CD4362">
            <w:pPr>
              <w:pStyle w:val="pallino1tabella"/>
            </w:pPr>
            <w:r w:rsidRPr="00CD4362">
              <w:t>la modifica delle detrazioni d</w:t>
            </w:r>
            <w:r w:rsidR="003C00ED" w:rsidRPr="00CD4362">
              <w:t>’</w:t>
            </w:r>
            <w:r w:rsidRPr="00CD4362">
              <w:t>imposta per i titolari di redditi di lavoro dipenden</w:t>
            </w:r>
            <w:r w:rsidRPr="00CD4362">
              <w:softHyphen/>
              <w:t>te e di alcuni redditi assimilati;</w:t>
            </w:r>
          </w:p>
          <w:p w14:paraId="5EC2EECB" w14:textId="77777777" w:rsidR="00F82615" w:rsidRPr="00CD4362" w:rsidRDefault="00F82615" w:rsidP="00CD4362">
            <w:pPr>
              <w:pStyle w:val="pallino1tabella"/>
            </w:pPr>
            <w:r w:rsidRPr="00CD4362">
              <w:t>la modifica del trattamento integrativo della retribuzione per i titolari di reddi</w:t>
            </w:r>
            <w:r w:rsidRPr="00CD4362">
              <w:softHyphen/>
              <w:t>ti di lavoro dipendente e di alcuni redditi assimilati.</w:t>
            </w:r>
          </w:p>
          <w:p w14:paraId="774FBB6F" w14:textId="77777777" w:rsidR="00F82615" w:rsidRPr="00E318DF" w:rsidRDefault="00F82615" w:rsidP="00183C34">
            <w:pPr>
              <w:pStyle w:val="Titolotabella2"/>
            </w:pPr>
            <w:r w:rsidRPr="00E318DF">
              <w:rPr>
                <w:rFonts w:eastAsia="Titillium"/>
              </w:rPr>
              <w:t xml:space="preserve">Riduzione da quattro a tre degli scaglioni di reddito imponibile e delle aliquote IRPEF </w:t>
            </w:r>
          </w:p>
          <w:p w14:paraId="48D67B6C" w14:textId="13752403" w:rsidR="00F82615" w:rsidRPr="00E318DF" w:rsidRDefault="00F82615" w:rsidP="00F82615">
            <w:pPr>
              <w:pStyle w:val="testotabella0"/>
              <w:spacing w:after="0"/>
            </w:pPr>
            <w:r w:rsidRPr="00E318DF">
              <w:rPr>
                <w:rFonts w:eastAsia="Titillium"/>
              </w:rPr>
              <w:t>Mediante la sostituzione del co. 1 dell</w:t>
            </w:r>
            <w:r w:rsidR="003C00ED">
              <w:rPr>
                <w:rFonts w:eastAsia="Titillium"/>
              </w:rPr>
              <w:t>’</w:t>
            </w:r>
            <w:r w:rsidRPr="00E318DF">
              <w:rPr>
                <w:rFonts w:eastAsia="Titillium"/>
              </w:rPr>
              <w:t xml:space="preserve">art. 11 del TUIR, viene confermata a regime la riduzione da quattro a tre degli scaglioni di reddito </w:t>
            </w:r>
            <w:r w:rsidR="006C2F98" w:rsidRPr="00E318DF">
              <w:rPr>
                <w:rFonts w:eastAsia="Titillium"/>
              </w:rPr>
              <w:t xml:space="preserve">imponibile </w:t>
            </w:r>
            <w:r w:rsidRPr="00E318DF">
              <w:rPr>
                <w:rFonts w:eastAsia="Titillium"/>
              </w:rPr>
              <w:t>e delle relative aliquote IRPEF, già prevista per il periodo d</w:t>
            </w:r>
            <w:r w:rsidR="003C00ED">
              <w:rPr>
                <w:rFonts w:eastAsia="Titillium"/>
              </w:rPr>
              <w:t>’</w:t>
            </w:r>
            <w:r w:rsidRPr="00E318DF">
              <w:rPr>
                <w:rFonts w:eastAsia="Titillium"/>
              </w:rPr>
              <w:t>imposta 2024.</w:t>
            </w:r>
          </w:p>
          <w:p w14:paraId="6749BFDD" w14:textId="45AAF090" w:rsidR="00F82615" w:rsidRPr="00E318DF" w:rsidRDefault="00F82615" w:rsidP="00F82615">
            <w:pPr>
              <w:pStyle w:val="testotabella0"/>
            </w:pPr>
            <w:r w:rsidRPr="00E318DF">
              <w:rPr>
                <w:rFonts w:eastAsia="Titillium"/>
              </w:rPr>
              <w:t>A decorrere dal periodo d</w:t>
            </w:r>
            <w:r w:rsidR="003C00ED">
              <w:rPr>
                <w:rFonts w:eastAsia="Titillium"/>
              </w:rPr>
              <w:t>’</w:t>
            </w:r>
            <w:r w:rsidRPr="00E318DF">
              <w:rPr>
                <w:rFonts w:eastAsia="Titillium"/>
              </w:rPr>
              <w:t>imposta 2025, l</w:t>
            </w:r>
            <w:r w:rsidR="003C00ED">
              <w:rPr>
                <w:rFonts w:eastAsia="Titillium"/>
              </w:rPr>
              <w:t>’</w:t>
            </w:r>
            <w:r w:rsidRPr="00E318DF">
              <w:rPr>
                <w:rFonts w:eastAsia="Titillium"/>
              </w:rPr>
              <w:t xml:space="preserve">articolazione degli scaglioni </w:t>
            </w:r>
            <w:r w:rsidR="006C2F98" w:rsidRPr="00E318DF">
              <w:rPr>
                <w:rFonts w:eastAsia="Titillium"/>
              </w:rPr>
              <w:t xml:space="preserve">di reddito imponibile </w:t>
            </w:r>
            <w:r w:rsidRPr="00E318DF">
              <w:rPr>
                <w:rFonts w:eastAsia="Titillium"/>
              </w:rPr>
              <w:t>e delle aliquote IRPEF rimane quindi la seguente:</w:t>
            </w:r>
          </w:p>
          <w:p w14:paraId="13527521" w14:textId="160BA86E" w:rsidR="00F82615" w:rsidRPr="00CD4362" w:rsidRDefault="00F82615" w:rsidP="00CD4362">
            <w:pPr>
              <w:pStyle w:val="pallino1tabella"/>
            </w:pPr>
            <w:r w:rsidRPr="00CD4362">
              <w:t>fino a 28.000 euro</w:t>
            </w:r>
            <w:r w:rsidR="00571FA9" w:rsidRPr="005B441C">
              <w:t xml:space="preserve"> </w:t>
            </w:r>
            <w:r w:rsidR="00571FA9" w:rsidRPr="005B441C">
              <w:sym w:font="Monotype Sorts" w:char="F0DD"/>
            </w:r>
            <w:r w:rsidR="00571FA9" w:rsidRPr="005B441C">
              <w:t xml:space="preserve"> </w:t>
            </w:r>
            <w:r w:rsidRPr="00CD4362">
              <w:t>23%;</w:t>
            </w:r>
          </w:p>
          <w:p w14:paraId="5D641F6B" w14:textId="5F1AE36C" w:rsidR="00F82615" w:rsidRPr="00CD4362" w:rsidRDefault="00F82615" w:rsidP="00CD4362">
            <w:pPr>
              <w:pStyle w:val="pallino1tabella"/>
            </w:pPr>
            <w:r w:rsidRPr="00CD4362">
              <w:t>oltre 28.000 euro e fino a 50.000 euro</w:t>
            </w:r>
            <w:r w:rsidR="00571FA9" w:rsidRPr="005B441C">
              <w:t xml:space="preserve"> </w:t>
            </w:r>
            <w:r w:rsidR="00571FA9" w:rsidRPr="005B441C">
              <w:sym w:font="Monotype Sorts" w:char="F0DD"/>
            </w:r>
            <w:r w:rsidR="00571FA9" w:rsidRPr="005B441C">
              <w:t xml:space="preserve"> </w:t>
            </w:r>
            <w:r w:rsidRPr="00CD4362">
              <w:t>35%;</w:t>
            </w:r>
          </w:p>
          <w:p w14:paraId="6516410F" w14:textId="27D91198" w:rsidR="00F82615" w:rsidRPr="00CD4362" w:rsidRDefault="00F82615" w:rsidP="00CD4362">
            <w:pPr>
              <w:pStyle w:val="pallino1tabella"/>
            </w:pPr>
            <w:r w:rsidRPr="00CD4362">
              <w:t>oltre 50.000 euro</w:t>
            </w:r>
            <w:r w:rsidR="00571FA9" w:rsidRPr="005B441C">
              <w:t xml:space="preserve"> </w:t>
            </w:r>
            <w:r w:rsidR="00571FA9" w:rsidRPr="005B441C">
              <w:sym w:font="Monotype Sorts" w:char="F0DD"/>
            </w:r>
            <w:r w:rsidR="00571FA9" w:rsidRPr="005B441C">
              <w:t xml:space="preserve"> </w:t>
            </w:r>
            <w:r w:rsidRPr="00CD4362">
              <w:t>43%.</w:t>
            </w:r>
          </w:p>
          <w:p w14:paraId="7250B65C" w14:textId="0B153B69" w:rsidR="00F82615" w:rsidRPr="00E318DF" w:rsidRDefault="00F82615" w:rsidP="00183C34">
            <w:pPr>
              <w:pStyle w:val="Titolotabella2"/>
            </w:pPr>
            <w:r w:rsidRPr="00E318DF">
              <w:rPr>
                <w:rFonts w:eastAsia="Titillium"/>
              </w:rPr>
              <w:t>Detrazione d</w:t>
            </w:r>
            <w:r w:rsidR="003C00ED">
              <w:rPr>
                <w:rFonts w:eastAsia="Titillium"/>
              </w:rPr>
              <w:t>’</w:t>
            </w:r>
            <w:r w:rsidRPr="00E318DF">
              <w:rPr>
                <w:rFonts w:eastAsia="Titillium"/>
              </w:rPr>
              <w:t xml:space="preserve">imposta per </w:t>
            </w:r>
            <w:r w:rsidR="000414CF" w:rsidRPr="00E318DF">
              <w:rPr>
                <w:rFonts w:eastAsia="Titillium"/>
              </w:rPr>
              <w:t xml:space="preserve">i </w:t>
            </w:r>
            <w:r w:rsidRPr="00E318DF">
              <w:rPr>
                <w:rFonts w:eastAsia="Titillium"/>
              </w:rPr>
              <w:t>redditi di lavoro dipendente e alcuni redditi assimilati</w:t>
            </w:r>
          </w:p>
          <w:p w14:paraId="3CE8A883" w14:textId="5DD6E8D5" w:rsidR="006C2F98" w:rsidRPr="00E318DF" w:rsidRDefault="00F82615" w:rsidP="006C2F98">
            <w:pPr>
              <w:pStyle w:val="testotabella0"/>
            </w:pPr>
            <w:r w:rsidRPr="00E318DF">
              <w:rPr>
                <w:rFonts w:eastAsia="Titillium"/>
              </w:rPr>
              <w:t>Mediante la modifica dell</w:t>
            </w:r>
            <w:r w:rsidR="003C00ED">
              <w:rPr>
                <w:rFonts w:eastAsia="Titillium"/>
              </w:rPr>
              <w:t>’</w:t>
            </w:r>
            <w:r w:rsidRPr="00E318DF">
              <w:rPr>
                <w:rFonts w:eastAsia="Titillium"/>
              </w:rPr>
              <w:t>art. 13 co. 1 lett. a) del TUIR, viene confermato a regime l</w:t>
            </w:r>
            <w:r w:rsidR="003C00ED">
              <w:rPr>
                <w:rFonts w:eastAsia="Titillium"/>
              </w:rPr>
              <w:t>’</w:t>
            </w:r>
            <w:r w:rsidRPr="00E318DF">
              <w:rPr>
                <w:rFonts w:eastAsia="Titillium"/>
              </w:rPr>
              <w:t>aumento da 1.880 a 1.955 euro della detrazione d</w:t>
            </w:r>
            <w:r w:rsidR="003C00ED">
              <w:rPr>
                <w:rFonts w:eastAsia="Titillium"/>
              </w:rPr>
              <w:t>’</w:t>
            </w:r>
            <w:r w:rsidRPr="00E318DF">
              <w:rPr>
                <w:rFonts w:eastAsia="Titillium"/>
              </w:rPr>
              <w:t>imposta per i titolari di redditi</w:t>
            </w:r>
            <w:r w:rsidR="006C2F98" w:rsidRPr="00E318DF">
              <w:rPr>
                <w:rFonts w:eastAsia="Titillium"/>
              </w:rPr>
              <w:t xml:space="preserve"> di lavoro dipendente (escluse le pensioni) e di alcuni redditi assimilati, con un reddito complessivo non superiore a 15.000 euro, già prevista per il periodo d</w:t>
            </w:r>
            <w:r w:rsidR="003C00ED">
              <w:rPr>
                <w:rFonts w:eastAsia="Titillium"/>
              </w:rPr>
              <w:t>’</w:t>
            </w:r>
            <w:r w:rsidR="006C2F98" w:rsidRPr="00E318DF">
              <w:rPr>
                <w:rFonts w:eastAsia="Titillium"/>
              </w:rPr>
              <w:t>impo</w:t>
            </w:r>
            <w:r w:rsidR="006C2F98" w:rsidRPr="00E318DF">
              <w:rPr>
                <w:rFonts w:eastAsia="Titillium"/>
              </w:rPr>
              <w:softHyphen/>
              <w:t>sta 2024.</w:t>
            </w:r>
          </w:p>
          <w:p w14:paraId="44957F88" w14:textId="6AE81EB1" w:rsidR="006C2F98" w:rsidRPr="00E318DF" w:rsidRDefault="006C2F98" w:rsidP="00183C34">
            <w:pPr>
              <w:pStyle w:val="Titolotabella2"/>
            </w:pPr>
            <w:r w:rsidRPr="00E318DF">
              <w:rPr>
                <w:rFonts w:eastAsia="Titillium"/>
              </w:rPr>
              <w:t xml:space="preserve">Trattamento integrativo per </w:t>
            </w:r>
            <w:r w:rsidR="000414CF" w:rsidRPr="00E318DF">
              <w:rPr>
                <w:rFonts w:eastAsia="Titillium"/>
              </w:rPr>
              <w:t xml:space="preserve">i </w:t>
            </w:r>
            <w:r w:rsidRPr="00E318DF">
              <w:rPr>
                <w:rFonts w:eastAsia="Titillium"/>
              </w:rPr>
              <w:t>redditi di lavoro dipendente e alcuni redditi assimilati</w:t>
            </w:r>
          </w:p>
          <w:p w14:paraId="0667D337" w14:textId="58C8B5DB" w:rsidR="00F16CD6" w:rsidRPr="00E318DF" w:rsidRDefault="006C2F98" w:rsidP="00B13C50">
            <w:pPr>
              <w:pStyle w:val="testotabella0"/>
            </w:pPr>
            <w:r w:rsidRPr="00E318DF">
              <w:rPr>
                <w:rFonts w:eastAsia="Calibri"/>
              </w:rPr>
              <w:t>Mediante la modifica all</w:t>
            </w:r>
            <w:r w:rsidR="003C00ED">
              <w:rPr>
                <w:rFonts w:eastAsia="Calibri"/>
              </w:rPr>
              <w:t>’</w:t>
            </w:r>
            <w:r w:rsidRPr="00E318DF">
              <w:rPr>
                <w:rFonts w:eastAsia="Calibri"/>
              </w:rPr>
              <w:t xml:space="preserve">art. 1 del DL 3/2020, viene stabilito a regime che le somme riconosciute a titolo di </w:t>
            </w:r>
            <w:r w:rsidR="000414CF" w:rsidRPr="00E318DF">
              <w:rPr>
                <w:rFonts w:eastAsia="Calibri"/>
              </w:rPr>
              <w:t>“</w:t>
            </w:r>
            <w:r w:rsidRPr="00E318DF">
              <w:rPr>
                <w:rFonts w:eastAsia="Calibri"/>
              </w:rPr>
              <w:t>trattamento integrativo della retribuzione</w:t>
            </w:r>
            <w:r w:rsidR="000414CF" w:rsidRPr="00E318DF">
              <w:rPr>
                <w:rFonts w:eastAsia="Calibri"/>
              </w:rPr>
              <w:t>”</w:t>
            </w:r>
            <w:r w:rsidRPr="00E318DF">
              <w:rPr>
                <w:rFonts w:eastAsia="Calibri"/>
              </w:rPr>
              <w:t>, per i titolari di redditi di lavoro dipendente (escluse le pensioni) e di alcuni redditi assimilati</w:t>
            </w:r>
            <w:hyperlink r:id="rId13" w:anchor="_ftn3"/>
            <w:r w:rsidRPr="00E318DF">
              <w:rPr>
                <w:rFonts w:eastAsia="Calibri"/>
              </w:rPr>
              <w:t>, con un reddito complessivo non superiore a 15.000 euro, siano erogate a condizione che l</w:t>
            </w:r>
            <w:r w:rsidR="003C00ED">
              <w:rPr>
                <w:rFonts w:eastAsia="Calibri"/>
              </w:rPr>
              <w:t>’</w:t>
            </w:r>
            <w:r w:rsidRPr="00E318DF">
              <w:rPr>
                <w:rFonts w:eastAsia="Calibri"/>
              </w:rPr>
              <w:t>imposta lorda sia superiore all</w:t>
            </w:r>
            <w:r w:rsidR="003C00ED">
              <w:rPr>
                <w:rFonts w:eastAsia="Calibri"/>
              </w:rPr>
              <w:t>’</w:t>
            </w:r>
            <w:r w:rsidRPr="00E318DF">
              <w:rPr>
                <w:rFonts w:eastAsia="Calibri"/>
              </w:rPr>
              <w:t>importo della detrazione spettante ai sensi dell</w:t>
            </w:r>
            <w:r w:rsidR="003C00ED">
              <w:rPr>
                <w:rFonts w:eastAsia="Calibri"/>
              </w:rPr>
              <w:t>’</w:t>
            </w:r>
            <w:r w:rsidRPr="00E318DF">
              <w:rPr>
                <w:rFonts w:eastAsia="Calibri"/>
              </w:rPr>
              <w:t>art. 13 co. 1 lett. a) del TUIR, diminuita dell</w:t>
            </w:r>
            <w:r w:rsidR="003C00ED">
              <w:rPr>
                <w:rFonts w:eastAsia="Calibri"/>
              </w:rPr>
              <w:t>’</w:t>
            </w:r>
            <w:r w:rsidRPr="00E318DF">
              <w:rPr>
                <w:rFonts w:eastAsia="Calibri"/>
              </w:rPr>
              <w:t>importo di 75 euro rapportato al periodo di lavoro nell</w:t>
            </w:r>
            <w:r w:rsidR="003C00ED">
              <w:rPr>
                <w:rFonts w:eastAsia="Calibri"/>
              </w:rPr>
              <w:t>’</w:t>
            </w:r>
            <w:r w:rsidRPr="00E318DF">
              <w:rPr>
                <w:rFonts w:eastAsia="Calibri"/>
              </w:rPr>
              <w:t>anno, come già previsto per il periodo d</w:t>
            </w:r>
            <w:r w:rsidR="003C00ED">
              <w:rPr>
                <w:rFonts w:eastAsia="Calibri"/>
              </w:rPr>
              <w:t>’</w:t>
            </w:r>
            <w:r w:rsidRPr="00E318DF">
              <w:rPr>
                <w:rFonts w:eastAsia="Calibri"/>
              </w:rPr>
              <w:t>imposta 2024.</w:t>
            </w:r>
          </w:p>
        </w:tc>
      </w:tr>
      <w:tr w:rsidR="000050FC" w:rsidRPr="00E318DF" w14:paraId="7026C0D9" w14:textId="77777777" w:rsidTr="000050FC">
        <w:trPr>
          <w:jc w:val="center"/>
        </w:trPr>
        <w:tc>
          <w:tcPr>
            <w:tcW w:w="1701" w:type="dxa"/>
            <w:vAlign w:val="center"/>
          </w:tcPr>
          <w:p w14:paraId="108AEFDF" w14:textId="77777777" w:rsidR="000050FC" w:rsidRDefault="000050FC" w:rsidP="007954E0">
            <w:pPr>
              <w:pStyle w:val="Titolotabella"/>
            </w:pPr>
          </w:p>
          <w:p w14:paraId="27364AD7" w14:textId="77777777" w:rsidR="000050FC" w:rsidRDefault="000050FC" w:rsidP="007954E0">
            <w:pPr>
              <w:pStyle w:val="Titolotabella"/>
            </w:pPr>
          </w:p>
          <w:p w14:paraId="4E51A568" w14:textId="4187C485" w:rsidR="00F37499" w:rsidRDefault="00F37499" w:rsidP="007954E0">
            <w:pPr>
              <w:pStyle w:val="Titolotabella"/>
            </w:pPr>
            <w:r w:rsidRPr="00E318DF">
              <w:t>Riforma dell</w:t>
            </w:r>
            <w:r w:rsidR="003C00ED">
              <w:t>’</w:t>
            </w:r>
            <w:r w:rsidRPr="00E318DF">
              <w:t xml:space="preserve">IRPEF </w:t>
            </w:r>
            <w:r w:rsidR="007954E0" w:rsidRPr="00E318DF">
              <w:t>-</w:t>
            </w:r>
            <w:r w:rsidRPr="00E318DF">
              <w:t xml:space="preserve"> </w:t>
            </w:r>
            <w:r w:rsidR="000050FC">
              <w:br/>
            </w:r>
            <w:r w:rsidRPr="00E318DF">
              <w:t xml:space="preserve">Adeguamento delle addizionali </w:t>
            </w:r>
            <w:r w:rsidRPr="00E318DF">
              <w:br/>
              <w:t xml:space="preserve">regionali </w:t>
            </w:r>
            <w:r w:rsidRPr="00E318DF">
              <w:br/>
              <w:t>e comunali all</w:t>
            </w:r>
            <w:r w:rsidR="003C00ED">
              <w:t>’</w:t>
            </w:r>
            <w:r w:rsidRPr="00E318DF">
              <w:t>IRPEF</w:t>
            </w:r>
          </w:p>
          <w:p w14:paraId="0F260B2F" w14:textId="77777777" w:rsidR="000050FC" w:rsidRDefault="000050FC" w:rsidP="007954E0">
            <w:pPr>
              <w:pStyle w:val="Titolotabella"/>
            </w:pPr>
          </w:p>
          <w:p w14:paraId="33DA3A36" w14:textId="77777777" w:rsidR="000050FC" w:rsidRDefault="000050FC" w:rsidP="007954E0">
            <w:pPr>
              <w:pStyle w:val="Titolotabella"/>
            </w:pPr>
          </w:p>
          <w:p w14:paraId="5D723749" w14:textId="2A9C3651" w:rsidR="000050FC" w:rsidRPr="000050FC" w:rsidRDefault="000050FC" w:rsidP="007954E0">
            <w:pPr>
              <w:pStyle w:val="Titolotabella"/>
              <w:rPr>
                <w:b w:val="0"/>
                <w:i/>
                <w:iCs/>
              </w:rPr>
            </w:pPr>
            <w:r w:rsidRPr="000050FC">
              <w:rPr>
                <w:b w:val="0"/>
                <w:i/>
                <w:iCs/>
              </w:rPr>
              <w:lastRenderedPageBreak/>
              <w:t>segue</w:t>
            </w:r>
          </w:p>
        </w:tc>
        <w:tc>
          <w:tcPr>
            <w:tcW w:w="7030" w:type="dxa"/>
            <w:vAlign w:val="center"/>
          </w:tcPr>
          <w:p w14:paraId="42236737" w14:textId="02E58171" w:rsidR="007954E0" w:rsidRPr="00E318DF" w:rsidRDefault="007954E0" w:rsidP="007954E0">
            <w:pPr>
              <w:pStyle w:val="testotabella0"/>
              <w:rPr>
                <w:rFonts w:eastAsia="Titillium"/>
              </w:rPr>
            </w:pPr>
            <w:r w:rsidRPr="00E318DF">
              <w:rPr>
                <w:rFonts w:eastAsia="Titillium"/>
              </w:rPr>
              <w:lastRenderedPageBreak/>
              <w:t>Viene differito al 15.4.2025 il termine entro cui le Regioni, le Province autonome di Trento e Bolzano e i Comuni possono stabilire aliquote delle addizionali regionali e comunali all</w:t>
            </w:r>
            <w:r w:rsidR="003C00ED">
              <w:rPr>
                <w:rFonts w:eastAsia="Titillium"/>
              </w:rPr>
              <w:t>’</w:t>
            </w:r>
            <w:r w:rsidRPr="00E318DF">
              <w:rPr>
                <w:rFonts w:eastAsia="Titillium"/>
              </w:rPr>
              <w:t>IRPEF, applicabili per l</w:t>
            </w:r>
            <w:r w:rsidR="003C00ED">
              <w:rPr>
                <w:rFonts w:eastAsia="Titillium"/>
              </w:rPr>
              <w:t>’</w:t>
            </w:r>
            <w:r w:rsidRPr="00E318DF">
              <w:rPr>
                <w:rFonts w:eastAsia="Titillium"/>
              </w:rPr>
              <w:t>anno d</w:t>
            </w:r>
            <w:r w:rsidR="003C00ED">
              <w:rPr>
                <w:rFonts w:eastAsia="Titillium"/>
              </w:rPr>
              <w:t>’</w:t>
            </w:r>
            <w:r w:rsidRPr="00E318DF">
              <w:rPr>
                <w:rFonts w:eastAsia="Titillium"/>
              </w:rPr>
              <w:t>imposta 2025, differenziate:</w:t>
            </w:r>
          </w:p>
          <w:p w14:paraId="025EC198" w14:textId="77777777" w:rsidR="007954E0" w:rsidRPr="00E318DF" w:rsidRDefault="007954E0" w:rsidP="00CD4362">
            <w:pPr>
              <w:pStyle w:val="pallino1tabella"/>
            </w:pPr>
            <w:r w:rsidRPr="00E318DF">
              <w:t>sulla base dei “nuovi” tre scaglioni di reddito IRPEF;</w:t>
            </w:r>
          </w:p>
          <w:p w14:paraId="3C13612B" w14:textId="4EE4C0CA" w:rsidR="007954E0" w:rsidRPr="00E318DF" w:rsidRDefault="007954E0" w:rsidP="00CD4362">
            <w:pPr>
              <w:pStyle w:val="pallino1tabella"/>
            </w:pPr>
            <w:r w:rsidRPr="00E318DF">
              <w:t>oppure sulla base dei “vecchi” quattro scaglioni di reddito IRPEF (la possibilità di mantenere l</w:t>
            </w:r>
            <w:r w:rsidR="003C00ED">
              <w:t>’</w:t>
            </w:r>
            <w:r w:rsidRPr="00E318DF">
              <w:t>articolazione delle addizionali sulla base dei “vecchi” scaglioni è prevista anche per gli anni 2026 e 2027).</w:t>
            </w:r>
          </w:p>
          <w:p w14:paraId="099F7872" w14:textId="77777777" w:rsidR="007954E0" w:rsidRPr="00E318DF" w:rsidRDefault="007954E0" w:rsidP="00183C34">
            <w:pPr>
              <w:pStyle w:val="Titolotabella2"/>
            </w:pPr>
            <w:r w:rsidRPr="00E318DF">
              <w:rPr>
                <w:rFonts w:eastAsia="Titillium"/>
              </w:rPr>
              <w:t>Mancata approvazione delle modifiche</w:t>
            </w:r>
          </w:p>
          <w:p w14:paraId="1CC94347" w14:textId="664E32B0" w:rsidR="00F37499" w:rsidRPr="00E318DF" w:rsidRDefault="007954E0" w:rsidP="00CC3210">
            <w:pPr>
              <w:pStyle w:val="testotabella0"/>
              <w:rPr>
                <w:b/>
                <w:bCs/>
                <w:i/>
                <w:iCs/>
              </w:rPr>
            </w:pPr>
            <w:r w:rsidRPr="00E318DF">
              <w:rPr>
                <w:rFonts w:eastAsia="Titillium"/>
              </w:rPr>
              <w:t xml:space="preserve">Se, entro i termini stabiliti, non vengono approvate le nuove aliquote delle addizionali regionali </w:t>
            </w:r>
            <w:r w:rsidR="00CC3210" w:rsidRPr="00E318DF">
              <w:rPr>
                <w:rFonts w:eastAsia="Titillium"/>
              </w:rPr>
              <w:t xml:space="preserve">o comunali </w:t>
            </w:r>
            <w:r w:rsidRPr="00E318DF">
              <w:rPr>
                <w:rFonts w:eastAsia="Titillium"/>
              </w:rPr>
              <w:t xml:space="preserve">in relazione ai “nuovi” (o “vecchi”) scaglioni di reddito IRPEF, per </w:t>
            </w:r>
            <w:r w:rsidRPr="00E318DF">
              <w:rPr>
                <w:rFonts w:eastAsia="Titillium"/>
              </w:rPr>
              <w:lastRenderedPageBreak/>
              <w:t>gli anni d</w:t>
            </w:r>
            <w:r w:rsidR="003C00ED">
              <w:rPr>
                <w:rFonts w:eastAsia="Titillium"/>
              </w:rPr>
              <w:t>’</w:t>
            </w:r>
            <w:r w:rsidRPr="00E318DF">
              <w:rPr>
                <w:rFonts w:eastAsia="Titillium"/>
              </w:rPr>
              <w:t>imposta 2025, 2026 e 2027 l</w:t>
            </w:r>
            <w:r w:rsidR="003C00ED">
              <w:rPr>
                <w:rFonts w:eastAsia="Titillium"/>
              </w:rPr>
              <w:t>’</w:t>
            </w:r>
            <w:r w:rsidRPr="00E318DF">
              <w:rPr>
                <w:rFonts w:eastAsia="Titillium"/>
              </w:rPr>
              <w:t>addizionale regionale o comunale si applica sulla base degli scaglioni di reddito e delle aliquote già vigenti in ciascun ente nell</w:t>
            </w:r>
            <w:r w:rsidR="003C00ED">
              <w:rPr>
                <w:rFonts w:eastAsia="Titillium"/>
              </w:rPr>
              <w:t>’</w:t>
            </w:r>
            <w:r w:rsidRPr="00E318DF">
              <w:rPr>
                <w:rFonts w:eastAsia="Titillium"/>
              </w:rPr>
              <w:t>anno precedente a quello di riferimento.</w:t>
            </w:r>
          </w:p>
        </w:tc>
      </w:tr>
      <w:tr w:rsidR="000050FC" w:rsidRPr="00E318DF" w14:paraId="1133E5E3" w14:textId="77777777" w:rsidTr="000050FC">
        <w:trPr>
          <w:jc w:val="center"/>
        </w:trPr>
        <w:tc>
          <w:tcPr>
            <w:tcW w:w="1701" w:type="dxa"/>
            <w:vAlign w:val="center"/>
          </w:tcPr>
          <w:p w14:paraId="0CDA6183" w14:textId="77777777" w:rsidR="00076451" w:rsidRPr="00E318DF" w:rsidRDefault="00076451" w:rsidP="00183C34">
            <w:pPr>
              <w:pStyle w:val="Titolotabella2"/>
            </w:pPr>
          </w:p>
          <w:p w14:paraId="30DBA240" w14:textId="77777777" w:rsidR="00076451" w:rsidRPr="00E318DF" w:rsidRDefault="00076451" w:rsidP="00183C34">
            <w:pPr>
              <w:pStyle w:val="Titolotabella2"/>
            </w:pPr>
          </w:p>
          <w:p w14:paraId="74EC4BE9" w14:textId="77777777" w:rsidR="00076451" w:rsidRPr="00E318DF" w:rsidRDefault="00076451" w:rsidP="00183C34">
            <w:pPr>
              <w:pStyle w:val="Titolotabella2"/>
            </w:pPr>
          </w:p>
          <w:p w14:paraId="2829219B" w14:textId="77777777" w:rsidR="00076451" w:rsidRPr="00E318DF" w:rsidRDefault="00076451" w:rsidP="00183C34">
            <w:pPr>
              <w:pStyle w:val="Titolotabella2"/>
            </w:pPr>
          </w:p>
          <w:p w14:paraId="4CFB09CE" w14:textId="77777777" w:rsidR="00076451" w:rsidRPr="00E318DF" w:rsidRDefault="00076451" w:rsidP="00183C34">
            <w:pPr>
              <w:pStyle w:val="Titolotabella2"/>
            </w:pPr>
          </w:p>
          <w:p w14:paraId="55B3FD26" w14:textId="77777777" w:rsidR="00076451" w:rsidRPr="00E318DF" w:rsidRDefault="00076451" w:rsidP="00183C34">
            <w:pPr>
              <w:pStyle w:val="Titolotabella2"/>
            </w:pPr>
          </w:p>
          <w:p w14:paraId="7503886C" w14:textId="77777777" w:rsidR="00076451" w:rsidRPr="00E318DF" w:rsidRDefault="00076451" w:rsidP="00183C34">
            <w:pPr>
              <w:pStyle w:val="Titolotabella2"/>
            </w:pPr>
          </w:p>
          <w:p w14:paraId="23958D79" w14:textId="77777777" w:rsidR="00076451" w:rsidRDefault="00076451" w:rsidP="00183C34">
            <w:pPr>
              <w:pStyle w:val="Titolotabella2"/>
            </w:pPr>
          </w:p>
          <w:p w14:paraId="38AB1A7E" w14:textId="77777777" w:rsidR="000050FC" w:rsidRDefault="000050FC" w:rsidP="00183C34">
            <w:pPr>
              <w:pStyle w:val="Titolotabella2"/>
            </w:pPr>
          </w:p>
          <w:p w14:paraId="61CB93A5" w14:textId="77777777" w:rsidR="000050FC" w:rsidRDefault="000050FC" w:rsidP="00183C34">
            <w:pPr>
              <w:pStyle w:val="Titolotabella2"/>
            </w:pPr>
          </w:p>
          <w:p w14:paraId="507314A0" w14:textId="77777777" w:rsidR="000050FC" w:rsidRDefault="000050FC" w:rsidP="00183C34">
            <w:pPr>
              <w:pStyle w:val="Titolotabella2"/>
            </w:pPr>
          </w:p>
          <w:p w14:paraId="7B118FC1" w14:textId="77777777" w:rsidR="000050FC" w:rsidRDefault="000050FC" w:rsidP="00183C34">
            <w:pPr>
              <w:pStyle w:val="Titolotabella2"/>
            </w:pPr>
          </w:p>
          <w:p w14:paraId="77903C96" w14:textId="77777777" w:rsidR="000050FC" w:rsidRPr="00E318DF" w:rsidRDefault="000050FC" w:rsidP="00183C34">
            <w:pPr>
              <w:pStyle w:val="Titolotabella2"/>
            </w:pPr>
          </w:p>
          <w:p w14:paraId="3B6126B6" w14:textId="77777777" w:rsidR="00076451" w:rsidRPr="00E318DF" w:rsidRDefault="00076451" w:rsidP="00183C34">
            <w:pPr>
              <w:pStyle w:val="Titolotabella2"/>
            </w:pPr>
          </w:p>
          <w:p w14:paraId="1916E019" w14:textId="77777777" w:rsidR="00076451" w:rsidRPr="00E318DF" w:rsidRDefault="00076451" w:rsidP="00183C34">
            <w:pPr>
              <w:pStyle w:val="Titolotabella2"/>
            </w:pPr>
          </w:p>
          <w:p w14:paraId="1D9FD99A" w14:textId="77777777" w:rsidR="00076451" w:rsidRPr="00E318DF" w:rsidRDefault="00076451" w:rsidP="00183C34">
            <w:pPr>
              <w:pStyle w:val="Titolotabella2"/>
            </w:pPr>
          </w:p>
          <w:p w14:paraId="186BBD78" w14:textId="77777777" w:rsidR="00076451" w:rsidRPr="00E318DF" w:rsidRDefault="00076451" w:rsidP="00183C34">
            <w:pPr>
              <w:pStyle w:val="Titolotabella2"/>
            </w:pPr>
          </w:p>
          <w:p w14:paraId="785053DF" w14:textId="77777777" w:rsidR="00076451" w:rsidRPr="00E318DF" w:rsidRDefault="00076451" w:rsidP="00183C34">
            <w:pPr>
              <w:pStyle w:val="Titolotabella2"/>
            </w:pPr>
          </w:p>
          <w:p w14:paraId="3CAE8374" w14:textId="77777777" w:rsidR="00076451" w:rsidRPr="00154AAF" w:rsidRDefault="00076451" w:rsidP="00154AAF">
            <w:pPr>
              <w:pStyle w:val="Titolotabella2"/>
              <w:jc w:val="center"/>
              <w:rPr>
                <w:i w:val="0"/>
              </w:rPr>
            </w:pPr>
          </w:p>
          <w:p w14:paraId="0DF5D348" w14:textId="77777777" w:rsidR="00076451" w:rsidRPr="00154AAF" w:rsidRDefault="00076451" w:rsidP="00154AAF">
            <w:pPr>
              <w:pStyle w:val="Titolotabella2"/>
              <w:jc w:val="center"/>
              <w:rPr>
                <w:i w:val="0"/>
              </w:rPr>
            </w:pPr>
          </w:p>
          <w:p w14:paraId="2AB73857" w14:textId="3E71EFF9" w:rsidR="00076451" w:rsidRPr="00154AAF" w:rsidRDefault="00076451" w:rsidP="00154AAF">
            <w:pPr>
              <w:pStyle w:val="Titolotabella2"/>
              <w:jc w:val="center"/>
              <w:rPr>
                <w:i w:val="0"/>
              </w:rPr>
            </w:pPr>
            <w:r w:rsidRPr="00154AAF">
              <w:rPr>
                <w:i w:val="0"/>
              </w:rPr>
              <w:t xml:space="preserve">Misure per la riduzione del </w:t>
            </w:r>
            <w:r w:rsidR="005907CD" w:rsidRPr="00154AAF">
              <w:rPr>
                <w:i w:val="0"/>
              </w:rPr>
              <w:t>c.d. “</w:t>
            </w:r>
            <w:r w:rsidRPr="00154AAF">
              <w:rPr>
                <w:i w:val="0"/>
              </w:rPr>
              <w:t>cuneo fiscale</w:t>
            </w:r>
            <w:r w:rsidR="005907CD" w:rsidRPr="00154AAF">
              <w:rPr>
                <w:i w:val="0"/>
              </w:rPr>
              <w:t>”</w:t>
            </w:r>
          </w:p>
          <w:p w14:paraId="51F92A83" w14:textId="77777777" w:rsidR="00076451" w:rsidRPr="00154AAF" w:rsidRDefault="00076451" w:rsidP="00154AAF">
            <w:pPr>
              <w:pStyle w:val="Titolotabella2"/>
              <w:jc w:val="center"/>
              <w:rPr>
                <w:i w:val="0"/>
              </w:rPr>
            </w:pPr>
          </w:p>
          <w:p w14:paraId="5EE0B350" w14:textId="77777777" w:rsidR="00076451" w:rsidRPr="00E318DF" w:rsidRDefault="00076451" w:rsidP="00183C34">
            <w:pPr>
              <w:pStyle w:val="Titolotabella2"/>
            </w:pPr>
          </w:p>
          <w:p w14:paraId="6D4BE817" w14:textId="77777777" w:rsidR="00076451" w:rsidRPr="00E318DF" w:rsidRDefault="00076451" w:rsidP="00183C34">
            <w:pPr>
              <w:pStyle w:val="Titolotabella2"/>
            </w:pPr>
          </w:p>
          <w:p w14:paraId="1413A701" w14:textId="77777777" w:rsidR="00076451" w:rsidRPr="00E318DF" w:rsidRDefault="00076451" w:rsidP="00183C34">
            <w:pPr>
              <w:pStyle w:val="Titolotabella2"/>
            </w:pPr>
          </w:p>
          <w:p w14:paraId="50FA9386" w14:textId="77777777" w:rsidR="00076451" w:rsidRPr="00E318DF" w:rsidRDefault="00076451" w:rsidP="00183C34">
            <w:pPr>
              <w:pStyle w:val="Titolotabella2"/>
            </w:pPr>
          </w:p>
          <w:p w14:paraId="37FA646E" w14:textId="77777777" w:rsidR="00076451" w:rsidRPr="00E318DF" w:rsidRDefault="00076451" w:rsidP="00183C34">
            <w:pPr>
              <w:pStyle w:val="Titolotabella2"/>
            </w:pPr>
          </w:p>
          <w:p w14:paraId="1BEBA741" w14:textId="77777777" w:rsidR="00076451" w:rsidRPr="00E318DF" w:rsidRDefault="00076451" w:rsidP="00183C34">
            <w:pPr>
              <w:pStyle w:val="Titolotabella2"/>
            </w:pPr>
          </w:p>
          <w:p w14:paraId="3A7C338B" w14:textId="77777777" w:rsidR="00076451" w:rsidRPr="00E318DF" w:rsidRDefault="00076451" w:rsidP="00183C34">
            <w:pPr>
              <w:pStyle w:val="Titolotabella2"/>
            </w:pPr>
          </w:p>
          <w:p w14:paraId="49D2278C" w14:textId="77777777" w:rsidR="00076451" w:rsidRPr="00E318DF" w:rsidRDefault="00076451" w:rsidP="00183C34">
            <w:pPr>
              <w:pStyle w:val="Titolotabella2"/>
            </w:pPr>
          </w:p>
          <w:p w14:paraId="1E440DB6" w14:textId="77777777" w:rsidR="00076451" w:rsidRPr="00E318DF" w:rsidRDefault="00076451" w:rsidP="00183C34">
            <w:pPr>
              <w:pStyle w:val="Titolotabella2"/>
            </w:pPr>
          </w:p>
          <w:p w14:paraId="33CECF84" w14:textId="77777777" w:rsidR="00076451" w:rsidRPr="00E318DF" w:rsidRDefault="00076451" w:rsidP="00183C34">
            <w:pPr>
              <w:pStyle w:val="Titolotabella2"/>
            </w:pPr>
          </w:p>
          <w:p w14:paraId="1FFBD0F9" w14:textId="77777777" w:rsidR="00076451" w:rsidRPr="00E318DF" w:rsidRDefault="00076451" w:rsidP="00183C34">
            <w:pPr>
              <w:pStyle w:val="Titolotabella2"/>
            </w:pPr>
          </w:p>
          <w:p w14:paraId="1A8CA804" w14:textId="77777777" w:rsidR="00076451" w:rsidRPr="00E318DF" w:rsidRDefault="00076451" w:rsidP="00183C34">
            <w:pPr>
              <w:pStyle w:val="Titolotabella2"/>
            </w:pPr>
          </w:p>
          <w:p w14:paraId="211666D7" w14:textId="77777777" w:rsidR="00076451" w:rsidRPr="00E318DF" w:rsidRDefault="00076451" w:rsidP="00183C34">
            <w:pPr>
              <w:pStyle w:val="Titolotabella2"/>
            </w:pPr>
          </w:p>
          <w:p w14:paraId="73740139" w14:textId="77777777" w:rsidR="00076451" w:rsidRPr="00E318DF" w:rsidRDefault="00076451" w:rsidP="00183C34">
            <w:pPr>
              <w:pStyle w:val="Titolotabella2"/>
            </w:pPr>
          </w:p>
          <w:p w14:paraId="445FCD9C" w14:textId="77777777" w:rsidR="00076451" w:rsidRPr="00E318DF" w:rsidRDefault="00076451" w:rsidP="00183C34">
            <w:pPr>
              <w:pStyle w:val="Titolotabella2"/>
            </w:pPr>
          </w:p>
          <w:p w14:paraId="2A5FB4B6" w14:textId="77777777" w:rsidR="00076451" w:rsidRPr="00E318DF" w:rsidRDefault="00076451" w:rsidP="00183C34">
            <w:pPr>
              <w:pStyle w:val="Titolotabella2"/>
            </w:pPr>
          </w:p>
          <w:p w14:paraId="34A47832" w14:textId="77777777" w:rsidR="00076451" w:rsidRPr="00E318DF" w:rsidRDefault="00076451" w:rsidP="00183C34">
            <w:pPr>
              <w:pStyle w:val="Titolotabella2"/>
            </w:pPr>
          </w:p>
          <w:p w14:paraId="24A3D3FB" w14:textId="77777777" w:rsidR="00076451" w:rsidRPr="00E318DF" w:rsidRDefault="00076451" w:rsidP="00183C34">
            <w:pPr>
              <w:pStyle w:val="Titolotabella2"/>
            </w:pPr>
          </w:p>
          <w:p w14:paraId="3C081867" w14:textId="27CCD308" w:rsidR="00076451" w:rsidRPr="000050FC" w:rsidRDefault="000050FC" w:rsidP="000050FC">
            <w:pPr>
              <w:pStyle w:val="Titolotabella2"/>
              <w:jc w:val="center"/>
              <w:rPr>
                <w:b w:val="0"/>
                <w:bCs w:val="0"/>
              </w:rPr>
            </w:pPr>
            <w:r w:rsidRPr="000050FC">
              <w:rPr>
                <w:b w:val="0"/>
                <w:bCs w:val="0"/>
              </w:rPr>
              <w:t>segue</w:t>
            </w:r>
          </w:p>
        </w:tc>
        <w:tc>
          <w:tcPr>
            <w:tcW w:w="7030" w:type="dxa"/>
            <w:vAlign w:val="center"/>
          </w:tcPr>
          <w:p w14:paraId="1D9D078E" w14:textId="4C45EF72" w:rsidR="00076451" w:rsidRPr="00E318DF" w:rsidRDefault="00076451" w:rsidP="00E62837">
            <w:pPr>
              <w:pStyle w:val="testotabella0"/>
            </w:pPr>
            <w:r w:rsidRPr="00E318DF">
              <w:t xml:space="preserve">Viene previsto un nuovo meccanismo per la riduzione del </w:t>
            </w:r>
            <w:r w:rsidR="005907CD" w:rsidRPr="00E318DF">
              <w:t>c.d. “</w:t>
            </w:r>
            <w:r w:rsidRPr="00E318DF">
              <w:t>cuneo fiscale</w:t>
            </w:r>
            <w:r w:rsidR="005907CD" w:rsidRPr="00E318DF">
              <w:t>”</w:t>
            </w:r>
            <w:r w:rsidRPr="00E318DF">
              <w:t xml:space="preserve"> dei lavoratori dipendenti, che non si baserà più sull</w:t>
            </w:r>
            <w:r w:rsidR="003C00ED">
              <w:t>’</w:t>
            </w:r>
            <w:r w:rsidRPr="00E318DF">
              <w:t xml:space="preserve">esonero della quota </w:t>
            </w:r>
            <w:r w:rsidR="005907CD" w:rsidRPr="00E318DF">
              <w:t xml:space="preserve">dei contributi </w:t>
            </w:r>
            <w:r w:rsidRPr="00E318DF">
              <w:t xml:space="preserve">IVS a carico del lavoratore, ma sarà solo fiscale con il riconoscimento di un </w:t>
            </w:r>
            <w:r w:rsidRPr="00E318DF">
              <w:rPr>
                <w:i/>
                <w:iCs/>
              </w:rPr>
              <w:t>bonus</w:t>
            </w:r>
            <w:r w:rsidRPr="00E318DF">
              <w:t xml:space="preserve"> o di un</w:t>
            </w:r>
            <w:r w:rsidR="003C00ED">
              <w:t>’</w:t>
            </w:r>
            <w:r w:rsidRPr="00E318DF">
              <w:t>ulteriore detrazione.</w:t>
            </w:r>
          </w:p>
          <w:p w14:paraId="2C3787C9" w14:textId="77777777" w:rsidR="00076451" w:rsidRPr="00E318DF" w:rsidRDefault="00076451" w:rsidP="00183C34">
            <w:pPr>
              <w:pStyle w:val="Titolotabella2"/>
            </w:pPr>
            <w:r w:rsidRPr="00E318DF">
              <w:t>Ambito soggettivo</w:t>
            </w:r>
          </w:p>
          <w:p w14:paraId="69610282" w14:textId="162512B1" w:rsidR="00076451" w:rsidRPr="00E318DF" w:rsidRDefault="00076451" w:rsidP="00E62837">
            <w:pPr>
              <w:pStyle w:val="testotabella0"/>
            </w:pPr>
            <w:r w:rsidRPr="00E318DF">
              <w:t xml:space="preserve">Il </w:t>
            </w:r>
            <w:r w:rsidRPr="00E318DF">
              <w:rPr>
                <w:i/>
                <w:iCs/>
              </w:rPr>
              <w:t>bonus</w:t>
            </w:r>
            <w:r w:rsidRPr="00E318DF">
              <w:t xml:space="preserve"> e l</w:t>
            </w:r>
            <w:r w:rsidR="003C00ED">
              <w:t>’</w:t>
            </w:r>
            <w:r w:rsidRPr="00E318DF">
              <w:t>ulteriore detrazione riguardano i titolari di redditi di lavoro dipendente di cui all</w:t>
            </w:r>
            <w:r w:rsidR="003C00ED">
              <w:t>’</w:t>
            </w:r>
            <w:r w:rsidRPr="00E318DF">
              <w:t>art. 49 del TUIR, esclusi i titolari di redditi da pensione di ogni genere e gli assegni ad esse equiparati (di cui all</w:t>
            </w:r>
            <w:r w:rsidR="003C00ED">
              <w:t>’</w:t>
            </w:r>
            <w:r w:rsidRPr="00E318DF">
              <w:t>art. 49 co. 2 lett. a) del TUIR).</w:t>
            </w:r>
          </w:p>
          <w:p w14:paraId="49AA22EC" w14:textId="77777777" w:rsidR="00076451" w:rsidRPr="00E318DF" w:rsidRDefault="00076451" w:rsidP="00E62837">
            <w:pPr>
              <w:pStyle w:val="testotabella0"/>
              <w:rPr>
                <w:b/>
                <w:bCs/>
                <w:i/>
                <w:iCs/>
              </w:rPr>
            </w:pPr>
            <w:r w:rsidRPr="00E318DF">
              <w:rPr>
                <w:b/>
                <w:bCs/>
                <w:i/>
                <w:iCs/>
              </w:rPr>
              <w:t>Bonus</w:t>
            </w:r>
          </w:p>
          <w:p w14:paraId="1F0A8E94" w14:textId="569E5C28" w:rsidR="00076451" w:rsidRPr="00E318DF" w:rsidRDefault="00076451" w:rsidP="00E62837">
            <w:pPr>
              <w:pStyle w:val="testotabella0"/>
            </w:pPr>
            <w:r w:rsidRPr="00E318DF">
              <w:t xml:space="preserve">Il </w:t>
            </w:r>
            <w:r w:rsidRPr="00E318DF">
              <w:rPr>
                <w:i/>
                <w:iCs/>
              </w:rPr>
              <w:t>bonus</w:t>
            </w:r>
            <w:r w:rsidRPr="00E318DF">
              <w:t xml:space="preserve"> spetta ai lavoratori con </w:t>
            </w:r>
            <w:r w:rsidR="005907CD" w:rsidRPr="00E318DF">
              <w:t xml:space="preserve">un </w:t>
            </w:r>
            <w:r w:rsidRPr="00E318DF">
              <w:t>reddito complessivo non superiore a 20.000 euro ed è determinato applicando al reddito di lavoro dipendente del contribuente la percentuale del:</w:t>
            </w:r>
          </w:p>
          <w:p w14:paraId="730C8B3F" w14:textId="77777777" w:rsidR="00076451" w:rsidRPr="00CD4362" w:rsidRDefault="00076451" w:rsidP="00CD4362">
            <w:pPr>
              <w:pStyle w:val="pallino1tabella"/>
            </w:pPr>
            <w:r w:rsidRPr="00CD4362">
              <w:t>7,1%, se il reddito di lavoro dipendente non è superiore a 8.500 euro;</w:t>
            </w:r>
          </w:p>
          <w:p w14:paraId="4346D4AA" w14:textId="77777777" w:rsidR="00076451" w:rsidRPr="00CD4362" w:rsidRDefault="00076451" w:rsidP="00CD4362">
            <w:pPr>
              <w:pStyle w:val="pallino1tabella"/>
            </w:pPr>
            <w:r w:rsidRPr="00CD4362">
              <w:t>5,3%, se il reddito di lavoro dipendente è superiore a 8.500 ma non a 15.000 euro;</w:t>
            </w:r>
          </w:p>
          <w:p w14:paraId="0F596370" w14:textId="77777777" w:rsidR="00076451" w:rsidRPr="00CD4362" w:rsidRDefault="00076451" w:rsidP="00CD4362">
            <w:pPr>
              <w:pStyle w:val="pallino1tabella"/>
            </w:pPr>
            <w:r w:rsidRPr="00CD4362">
              <w:t>4,8%, se il reddito di lavoro dipendente è superiore a 15.000 euro.</w:t>
            </w:r>
          </w:p>
          <w:p w14:paraId="734885D1" w14:textId="2F181D4F" w:rsidR="00076451" w:rsidRPr="00E318DF" w:rsidRDefault="00076451" w:rsidP="00E62837">
            <w:pPr>
              <w:pStyle w:val="testotabella0"/>
            </w:pPr>
            <w:r w:rsidRPr="00E318DF">
              <w:t>Ai soli fini dell</w:t>
            </w:r>
            <w:r w:rsidR="003C00ED">
              <w:t>’</w:t>
            </w:r>
            <w:r w:rsidRPr="00E318DF">
              <w:t>individuazione della percentuale applicabile, il reddito di lavoro dipendente è rapportato all</w:t>
            </w:r>
            <w:r w:rsidR="003C00ED">
              <w:t>’</w:t>
            </w:r>
            <w:r w:rsidRPr="00E318DF">
              <w:t>intero anno.</w:t>
            </w:r>
          </w:p>
          <w:p w14:paraId="4042A3BA" w14:textId="77777777" w:rsidR="00076451" w:rsidRPr="00E318DF" w:rsidRDefault="00076451" w:rsidP="00E62837">
            <w:pPr>
              <w:pStyle w:val="testotabella0"/>
            </w:pPr>
            <w:r w:rsidRPr="00E318DF">
              <w:t xml:space="preserve">Il </w:t>
            </w:r>
            <w:r w:rsidRPr="00E318DF">
              <w:rPr>
                <w:i/>
                <w:iCs/>
              </w:rPr>
              <w:t>bonus</w:t>
            </w:r>
            <w:r w:rsidRPr="00E318DF">
              <w:t xml:space="preserve"> non concorre alla formazione del reddito.</w:t>
            </w:r>
          </w:p>
          <w:p w14:paraId="578FF9B3" w14:textId="77777777" w:rsidR="00076451" w:rsidRPr="00E318DF" w:rsidRDefault="00076451" w:rsidP="00E62837">
            <w:pPr>
              <w:pStyle w:val="testotabella0"/>
              <w:rPr>
                <w:b/>
                <w:bCs/>
                <w:i/>
                <w:iCs/>
              </w:rPr>
            </w:pPr>
            <w:r w:rsidRPr="00E318DF">
              <w:rPr>
                <w:b/>
                <w:bCs/>
                <w:i/>
                <w:iCs/>
              </w:rPr>
              <w:t>Ulteriore detrazione</w:t>
            </w:r>
          </w:p>
          <w:p w14:paraId="496B2DC8" w14:textId="07BC52DE" w:rsidR="00076451" w:rsidRPr="00E318DF" w:rsidRDefault="00076451" w:rsidP="00E62837">
            <w:pPr>
              <w:pStyle w:val="testotabella0"/>
            </w:pPr>
            <w:r w:rsidRPr="00E318DF">
              <w:t>L</w:t>
            </w:r>
            <w:r w:rsidR="003C00ED">
              <w:t>’</w:t>
            </w:r>
            <w:r w:rsidRPr="00E318DF">
              <w:t xml:space="preserve">ulteriore detrazione spetta ai lavoratori </w:t>
            </w:r>
            <w:r w:rsidR="00FA2F80" w:rsidRPr="00E318DF">
              <w:t xml:space="preserve">dipendenti </w:t>
            </w:r>
            <w:r w:rsidRPr="00E318DF">
              <w:t xml:space="preserve">con </w:t>
            </w:r>
            <w:r w:rsidR="00FA2F80" w:rsidRPr="00E318DF">
              <w:t xml:space="preserve">un </w:t>
            </w:r>
            <w:r w:rsidRPr="00E318DF">
              <w:t>re</w:t>
            </w:r>
            <w:r w:rsidR="00FA2F80" w:rsidRPr="00E318DF">
              <w:t>d</w:t>
            </w:r>
            <w:r w:rsidRPr="00E318DF">
              <w:t>dito complessivo compreso tra 20.000,01 e 40.000 euro.</w:t>
            </w:r>
          </w:p>
          <w:p w14:paraId="2FC81EC2" w14:textId="1C917D5D" w:rsidR="00076451" w:rsidRPr="00E318DF" w:rsidRDefault="00076451" w:rsidP="00E62837">
            <w:pPr>
              <w:pStyle w:val="testotabella0"/>
            </w:pPr>
            <w:r w:rsidRPr="00E318DF">
              <w:t>L</w:t>
            </w:r>
            <w:r w:rsidR="003C00ED">
              <w:t>’</w:t>
            </w:r>
            <w:r w:rsidRPr="00E318DF">
              <w:t>ulteriore detrazione dall</w:t>
            </w:r>
            <w:r w:rsidR="003C00ED">
              <w:t>’</w:t>
            </w:r>
            <w:r w:rsidRPr="00E318DF">
              <w:t>imposta lorda, rapportata al periodo di lavoro, spetta per un importo pari:</w:t>
            </w:r>
          </w:p>
          <w:p w14:paraId="2B50CECC" w14:textId="01FE9D94" w:rsidR="00076451" w:rsidRPr="00E318DF" w:rsidRDefault="00076451" w:rsidP="00CD4362">
            <w:pPr>
              <w:pStyle w:val="pallino1tabella"/>
            </w:pPr>
            <w:r w:rsidRPr="00E318DF">
              <w:t>a 1.000 euro, se l</w:t>
            </w:r>
            <w:r w:rsidR="003C00ED">
              <w:t>’</w:t>
            </w:r>
            <w:r w:rsidRPr="00E318DF">
              <w:t>ammontare del reddito complessivo è superiore a 20.000 ma non a 32.000 euro;</w:t>
            </w:r>
          </w:p>
          <w:p w14:paraId="561A252D" w14:textId="4A7EBE5A" w:rsidR="00076451" w:rsidRPr="00E318DF" w:rsidRDefault="00076451" w:rsidP="00CD4362">
            <w:pPr>
              <w:pStyle w:val="pallino1tabella"/>
            </w:pPr>
            <w:r w:rsidRPr="00E318DF">
              <w:t>al prodotto tra 1.000 euro e l</w:t>
            </w:r>
            <w:r w:rsidR="003C00ED">
              <w:t>’</w:t>
            </w:r>
            <w:r w:rsidRPr="00E318DF">
              <w:t>importo corrispondente al rapporto tra 40.000 euro, diminuito del reddito complessivo, e 8.000 euro, se l</w:t>
            </w:r>
            <w:r w:rsidR="003C00ED">
              <w:t>’</w:t>
            </w:r>
            <w:r w:rsidRPr="00E318DF">
              <w:t xml:space="preserve">ammontare del reddito complessivo è superiore a 32.000 ma non a 40.000 euro. </w:t>
            </w:r>
          </w:p>
          <w:p w14:paraId="44110A9C" w14:textId="77777777" w:rsidR="00076451" w:rsidRPr="00E318DF" w:rsidRDefault="00076451" w:rsidP="00E62837">
            <w:pPr>
              <w:pStyle w:val="testotabella0"/>
              <w:rPr>
                <w:b/>
                <w:bCs/>
                <w:i/>
                <w:iCs/>
              </w:rPr>
            </w:pPr>
            <w:r w:rsidRPr="00E318DF">
              <w:rPr>
                <w:b/>
                <w:bCs/>
                <w:i/>
                <w:iCs/>
              </w:rPr>
              <w:t>Modalità di riconoscimento</w:t>
            </w:r>
          </w:p>
          <w:p w14:paraId="5CD0E5A7" w14:textId="326C6F73" w:rsidR="00076451" w:rsidRPr="00E318DF" w:rsidRDefault="00076451" w:rsidP="00E62837">
            <w:pPr>
              <w:pStyle w:val="testotabella0"/>
            </w:pPr>
            <w:r w:rsidRPr="00E318DF">
              <w:t xml:space="preserve">Il </w:t>
            </w:r>
            <w:r w:rsidRPr="00E318DF">
              <w:rPr>
                <w:i/>
                <w:iCs/>
              </w:rPr>
              <w:t>bonus</w:t>
            </w:r>
            <w:r w:rsidRPr="00E318DF">
              <w:t xml:space="preserve"> e l</w:t>
            </w:r>
            <w:r w:rsidR="003C00ED">
              <w:t>’</w:t>
            </w:r>
            <w:r w:rsidRPr="00E318DF">
              <w:t>ulteriore detrazione sono riconosciuti in via automatica dai sostituti d</w:t>
            </w:r>
            <w:r w:rsidR="003C00ED">
              <w:t>’</w:t>
            </w:r>
            <w:r w:rsidRPr="00E318DF">
              <w:t>imposta all</w:t>
            </w:r>
            <w:r w:rsidR="003C00ED">
              <w:t>’</w:t>
            </w:r>
            <w:r w:rsidRPr="00E318DF">
              <w:t>atto dell</w:t>
            </w:r>
            <w:r w:rsidR="003C00ED">
              <w:t>’</w:t>
            </w:r>
            <w:r w:rsidRPr="00E318DF">
              <w:t>erogazione delle retribuzioni.</w:t>
            </w:r>
          </w:p>
          <w:p w14:paraId="55070F7C" w14:textId="5EF64D38" w:rsidR="00076451" w:rsidRPr="00E318DF" w:rsidRDefault="00076451" w:rsidP="00E62837">
            <w:pPr>
              <w:pStyle w:val="testotabella0"/>
            </w:pPr>
            <w:r w:rsidRPr="00E318DF">
              <w:t>In sede di conguaglio, i sostituti d</w:t>
            </w:r>
            <w:r w:rsidR="003C00ED">
              <w:t>’</w:t>
            </w:r>
            <w:r w:rsidRPr="00E318DF">
              <w:t>imposta:</w:t>
            </w:r>
          </w:p>
          <w:p w14:paraId="0AE9DD65" w14:textId="76204ADE" w:rsidR="00076451" w:rsidRPr="00E318DF" w:rsidRDefault="00076451" w:rsidP="00CD4362">
            <w:pPr>
              <w:pStyle w:val="pallino1tabella"/>
            </w:pPr>
            <w:r w:rsidRPr="00E318DF">
              <w:t xml:space="preserve">verificano la spettanza del </w:t>
            </w:r>
            <w:r w:rsidRPr="00E318DF">
              <w:rPr>
                <w:i/>
                <w:iCs/>
              </w:rPr>
              <w:t>bonus</w:t>
            </w:r>
            <w:r w:rsidRPr="00E318DF">
              <w:t xml:space="preserve"> e dell</w:t>
            </w:r>
            <w:r w:rsidR="003C00ED">
              <w:t>’</w:t>
            </w:r>
            <w:r w:rsidRPr="00E318DF">
              <w:t>ulteriore detrazione;</w:t>
            </w:r>
          </w:p>
          <w:p w14:paraId="48DF1AE5" w14:textId="44DD400D" w:rsidR="00076451" w:rsidRPr="00E318DF" w:rsidRDefault="00076451" w:rsidP="00CD4362">
            <w:pPr>
              <w:pStyle w:val="pallino1tabella"/>
            </w:pPr>
            <w:r w:rsidRPr="00E318DF">
              <w:t xml:space="preserve">provvedono al recupero del </w:t>
            </w:r>
            <w:r w:rsidRPr="00E318DF">
              <w:rPr>
                <w:i/>
                <w:iCs/>
              </w:rPr>
              <w:t>bonus</w:t>
            </w:r>
            <w:r w:rsidRPr="00E318DF">
              <w:t xml:space="preserve"> o dell</w:t>
            </w:r>
            <w:r w:rsidR="003C00ED">
              <w:t>’</w:t>
            </w:r>
            <w:r w:rsidRPr="00E318DF">
              <w:t>ulteriore detrazione nel caso in cui dovessero rivelarsi non spettanti (se l</w:t>
            </w:r>
            <w:r w:rsidR="003C00ED">
              <w:t>’</w:t>
            </w:r>
            <w:r w:rsidRPr="00E318DF">
              <w:t>importo è superiore a 60 euro, il recupero è effettuato in 10 rate di pari ammontare a partire dalla prima retribuzione alla quale si applicano gli effetti del conguaglio).</w:t>
            </w:r>
          </w:p>
          <w:p w14:paraId="3217ADAA" w14:textId="0507A371" w:rsidR="00076451" w:rsidRPr="00E318DF" w:rsidRDefault="00076451" w:rsidP="00E62837">
            <w:pPr>
              <w:pStyle w:val="testotabella0"/>
            </w:pPr>
            <w:r w:rsidRPr="00E318DF">
              <w:t xml:space="preserve">Il credito maturato per effetto del riconoscimento del </w:t>
            </w:r>
            <w:r w:rsidRPr="00E318DF">
              <w:rPr>
                <w:i/>
                <w:iCs/>
              </w:rPr>
              <w:t>bonus</w:t>
            </w:r>
            <w:r w:rsidRPr="00E318DF">
              <w:t xml:space="preserve"> potrà essere recuperato dai sostituti d</w:t>
            </w:r>
            <w:r w:rsidR="003C00ED">
              <w:t>’</w:t>
            </w:r>
            <w:r w:rsidRPr="00E318DF">
              <w:t>imposta mediante l</w:t>
            </w:r>
            <w:r w:rsidR="003C00ED">
              <w:t>’</w:t>
            </w:r>
            <w:r w:rsidRPr="00E318DF">
              <w:t xml:space="preserve">istituto della compensazione </w:t>
            </w:r>
            <w:r w:rsidR="00FA2F80" w:rsidRPr="00E318DF">
              <w:t xml:space="preserve">nel modello F24 </w:t>
            </w:r>
            <w:r w:rsidRPr="00E318DF">
              <w:t>di cui all</w:t>
            </w:r>
            <w:r w:rsidR="003C00ED">
              <w:t>’</w:t>
            </w:r>
            <w:r w:rsidRPr="00E318DF">
              <w:t xml:space="preserve">art. 17 del </w:t>
            </w:r>
            <w:proofErr w:type="spellStart"/>
            <w:r w:rsidRPr="00E318DF">
              <w:t>DLgs</w:t>
            </w:r>
            <w:proofErr w:type="spellEnd"/>
            <w:r w:rsidRPr="00E318DF">
              <w:t>. 241/97.</w:t>
            </w:r>
          </w:p>
          <w:p w14:paraId="516E30DE" w14:textId="77777777" w:rsidR="00076451" w:rsidRPr="00E318DF" w:rsidRDefault="00076451" w:rsidP="00E62837">
            <w:pPr>
              <w:pStyle w:val="testotabella0"/>
              <w:rPr>
                <w:b/>
                <w:bCs/>
                <w:i/>
                <w:iCs/>
              </w:rPr>
            </w:pPr>
            <w:r w:rsidRPr="00E318DF">
              <w:rPr>
                <w:b/>
                <w:bCs/>
                <w:i/>
                <w:iCs/>
              </w:rPr>
              <w:t>Determinazione del reddito complessivo e del reddito di lavoro dipendente</w:t>
            </w:r>
          </w:p>
          <w:p w14:paraId="0B5593E3" w14:textId="77777777" w:rsidR="00076451" w:rsidRPr="00E318DF" w:rsidRDefault="00076451" w:rsidP="00E62837">
            <w:pPr>
              <w:pStyle w:val="testotabella0"/>
            </w:pPr>
            <w:r w:rsidRPr="00E318DF">
              <w:t>Ai fini della determinazione del reddito complessivo e del reddito di lavoro dipendente rileva anche la quota esente del reddito agevolato ai sensi:</w:t>
            </w:r>
          </w:p>
          <w:p w14:paraId="6D1719C5" w14:textId="1C5B8ED1" w:rsidR="00076451" w:rsidRPr="00E318DF" w:rsidRDefault="00076451" w:rsidP="00CD4362">
            <w:pPr>
              <w:pStyle w:val="pallino1tabella"/>
            </w:pPr>
            <w:r w:rsidRPr="00E318DF">
              <w:t>dell</w:t>
            </w:r>
            <w:r w:rsidR="003C00ED">
              <w:t>’</w:t>
            </w:r>
            <w:r w:rsidRPr="00E318DF">
              <w:t>art. 44 co. 1 del DL 78/2010 (incentivi per il rientro in Italia di ricercatori e docenti residenti all</w:t>
            </w:r>
            <w:r w:rsidR="003C00ED">
              <w:t>’</w:t>
            </w:r>
            <w:r w:rsidRPr="00E318DF">
              <w:t>estero);</w:t>
            </w:r>
          </w:p>
          <w:p w14:paraId="2A447E26" w14:textId="516B0643" w:rsidR="00076451" w:rsidRPr="00E318DF" w:rsidRDefault="00076451" w:rsidP="00CD4362">
            <w:pPr>
              <w:pStyle w:val="pallino1tabella"/>
            </w:pPr>
            <w:r w:rsidRPr="00E318DF">
              <w:t>dell</w:t>
            </w:r>
            <w:r w:rsidR="003C00ED">
              <w:t>’</w:t>
            </w:r>
            <w:r w:rsidRPr="00E318DF">
              <w:t xml:space="preserve">art. 16 del </w:t>
            </w:r>
            <w:proofErr w:type="spellStart"/>
            <w:r w:rsidRPr="00E318DF">
              <w:t>DLgs</w:t>
            </w:r>
            <w:proofErr w:type="spellEnd"/>
            <w:r w:rsidRPr="00E318DF">
              <w:t xml:space="preserve">. 147/2015 (regime speciale per lavoratori </w:t>
            </w:r>
            <w:proofErr w:type="spellStart"/>
            <w:r w:rsidRPr="00E318DF">
              <w:t>impatriati</w:t>
            </w:r>
            <w:proofErr w:type="spellEnd"/>
            <w:r w:rsidRPr="00E318DF">
              <w:t>);</w:t>
            </w:r>
          </w:p>
          <w:p w14:paraId="20A83AB8" w14:textId="41B54BC4" w:rsidR="00076451" w:rsidRPr="00E318DF" w:rsidRDefault="00076451" w:rsidP="00CD4362">
            <w:pPr>
              <w:pStyle w:val="pallino1tabella"/>
            </w:pPr>
            <w:r w:rsidRPr="00E318DF">
              <w:t>dell</w:t>
            </w:r>
            <w:r w:rsidR="003C00ED">
              <w:t>’</w:t>
            </w:r>
            <w:r w:rsidRPr="00E318DF">
              <w:t xml:space="preserve">art. 5 del </w:t>
            </w:r>
            <w:proofErr w:type="spellStart"/>
            <w:r w:rsidRPr="00E318DF">
              <w:t>DLgs</w:t>
            </w:r>
            <w:proofErr w:type="spellEnd"/>
            <w:r w:rsidRPr="00E318DF">
              <w:t xml:space="preserve">. 209/2023 (nuovo regime speciale per lavoratori </w:t>
            </w:r>
            <w:proofErr w:type="spellStart"/>
            <w:r w:rsidRPr="00E318DF">
              <w:t>impatriati</w:t>
            </w:r>
            <w:proofErr w:type="spellEnd"/>
            <w:r w:rsidRPr="00E318DF">
              <w:t>).</w:t>
            </w:r>
          </w:p>
          <w:p w14:paraId="70E1602F" w14:textId="298F91D3" w:rsidR="00076451" w:rsidRPr="00E318DF" w:rsidRDefault="00076451" w:rsidP="00E62837">
            <w:pPr>
              <w:pStyle w:val="testotabella0"/>
            </w:pPr>
            <w:r w:rsidRPr="00E318DF">
              <w:t>Il reddito complessivo è assunto al netto del reddito dell</w:t>
            </w:r>
            <w:r w:rsidR="003C00ED">
              <w:t>’</w:t>
            </w:r>
            <w:r w:rsidRPr="00E318DF">
              <w:t>unità immobiliare adibita ad abitazione principale e di quello delle relative pertinenze di cui all</w:t>
            </w:r>
            <w:r w:rsidR="003C00ED">
              <w:t>’</w:t>
            </w:r>
            <w:r w:rsidRPr="00E318DF">
              <w:t>art. 10 co. 3-</w:t>
            </w:r>
            <w:r w:rsidRPr="00E318DF">
              <w:rPr>
                <w:i/>
                <w:iCs/>
              </w:rPr>
              <w:t>bis</w:t>
            </w:r>
            <w:r w:rsidRPr="00E318DF">
              <w:t xml:space="preserve"> del TUIR.</w:t>
            </w:r>
          </w:p>
        </w:tc>
      </w:tr>
      <w:tr w:rsidR="000050FC" w:rsidRPr="00E318DF" w14:paraId="37FAB273" w14:textId="77777777" w:rsidTr="000050FC">
        <w:trPr>
          <w:jc w:val="center"/>
        </w:trPr>
        <w:tc>
          <w:tcPr>
            <w:tcW w:w="1701" w:type="dxa"/>
            <w:vAlign w:val="center"/>
          </w:tcPr>
          <w:p w14:paraId="50F21596" w14:textId="65B38573" w:rsidR="00CF7244" w:rsidRPr="00154AAF" w:rsidRDefault="00CF7244" w:rsidP="00154AAF">
            <w:pPr>
              <w:pStyle w:val="Titolotabella2"/>
              <w:jc w:val="center"/>
              <w:rPr>
                <w:i w:val="0"/>
              </w:rPr>
            </w:pPr>
            <w:r w:rsidRPr="00154AAF">
              <w:rPr>
                <w:i w:val="0"/>
              </w:rPr>
              <w:t xml:space="preserve">Detrazioni IRPEF per carichi di </w:t>
            </w:r>
            <w:r w:rsidR="000050FC">
              <w:rPr>
                <w:i w:val="0"/>
              </w:rPr>
              <w:br/>
            </w:r>
            <w:r w:rsidRPr="00154AAF">
              <w:rPr>
                <w:i w:val="0"/>
              </w:rPr>
              <w:t xml:space="preserve">famiglia - </w:t>
            </w:r>
            <w:r w:rsidR="000050FC">
              <w:rPr>
                <w:i w:val="0"/>
              </w:rPr>
              <w:br/>
            </w:r>
            <w:r w:rsidRPr="00154AAF">
              <w:rPr>
                <w:i w:val="0"/>
              </w:rPr>
              <w:t>Modifiche</w:t>
            </w:r>
          </w:p>
        </w:tc>
        <w:tc>
          <w:tcPr>
            <w:tcW w:w="7030" w:type="dxa"/>
            <w:vAlign w:val="center"/>
          </w:tcPr>
          <w:p w14:paraId="2CB2ECFF" w14:textId="664A3B4C" w:rsidR="00CF7244" w:rsidRPr="00E318DF" w:rsidRDefault="005C3951" w:rsidP="00CF7244">
            <w:pPr>
              <w:pStyle w:val="testotabella0"/>
            </w:pPr>
            <w:r w:rsidRPr="00E318DF">
              <w:rPr>
                <w:rFonts w:eastAsia="Titillium"/>
              </w:rPr>
              <w:t>A partire dall</w:t>
            </w:r>
            <w:r w:rsidR="003C00ED">
              <w:rPr>
                <w:rFonts w:eastAsia="Titillium"/>
              </w:rPr>
              <w:t>’</w:t>
            </w:r>
            <w:r w:rsidRPr="00E318DF">
              <w:rPr>
                <w:rFonts w:eastAsia="Titillium"/>
              </w:rPr>
              <w:t>1.1.2025, v</w:t>
            </w:r>
            <w:r w:rsidR="00CF7244" w:rsidRPr="00E318DF">
              <w:rPr>
                <w:rFonts w:eastAsia="Titillium"/>
              </w:rPr>
              <w:t>engono apportate alcune modifiche alla disciplina delle detrazioni IRPEF per carichi di famiglia, di cui all</w:t>
            </w:r>
            <w:r w:rsidR="003C00ED">
              <w:rPr>
                <w:rFonts w:eastAsia="Titillium"/>
              </w:rPr>
              <w:t>’</w:t>
            </w:r>
            <w:r w:rsidR="00CF7244" w:rsidRPr="00E318DF">
              <w:rPr>
                <w:rFonts w:eastAsia="Titillium"/>
              </w:rPr>
              <w:t>art. 12 del TUIR.</w:t>
            </w:r>
          </w:p>
          <w:p w14:paraId="673ACBA6" w14:textId="77777777" w:rsidR="00CF7244" w:rsidRPr="00E318DF" w:rsidRDefault="00CF7244" w:rsidP="00183C34">
            <w:pPr>
              <w:pStyle w:val="Titolotabella2"/>
            </w:pPr>
            <w:r w:rsidRPr="00E318DF">
              <w:rPr>
                <w:rFonts w:eastAsia="Titillium"/>
              </w:rPr>
              <w:t>Abolizione delle detrazioni per i figli a carico con più di 30 anni di età non disabili</w:t>
            </w:r>
          </w:p>
          <w:p w14:paraId="55A3976A" w14:textId="510BBD0A" w:rsidR="00CF7244" w:rsidRPr="00E318DF" w:rsidRDefault="00CF7244" w:rsidP="00CF7244">
            <w:pPr>
              <w:pStyle w:val="testotabella0"/>
            </w:pPr>
            <w:r w:rsidRPr="00E318DF">
              <w:rPr>
                <w:rFonts w:eastAsia="Titillium"/>
              </w:rPr>
              <w:t>Viene stabilito che le detrazioni IRPEF per i figli fiscalmente a carico spettino in relazione:</w:t>
            </w:r>
          </w:p>
          <w:p w14:paraId="7FF49DDD" w14:textId="77777777" w:rsidR="00CF7244" w:rsidRPr="00CD4362" w:rsidRDefault="00CF7244" w:rsidP="00CD4362">
            <w:pPr>
              <w:pStyle w:val="pallino1tabella"/>
            </w:pPr>
            <w:r w:rsidRPr="00CD4362">
              <w:t>ai figli di età pari o superiore a 21 anni ma inferiore a 30 anni, non disabili;</w:t>
            </w:r>
          </w:p>
          <w:p w14:paraId="665917C0" w14:textId="4F234575" w:rsidR="00CF7244" w:rsidRPr="00CD4362" w:rsidRDefault="00CF7244" w:rsidP="00CD4362">
            <w:pPr>
              <w:pStyle w:val="pallino1tabella"/>
            </w:pPr>
            <w:r w:rsidRPr="00CD4362">
              <w:t xml:space="preserve">a ciascun figlio di età pari o superiore a </w:t>
            </w:r>
            <w:r w:rsidR="00DB2EBC">
              <w:t>21</w:t>
            </w:r>
            <w:r w:rsidRPr="00CD4362">
              <w:t xml:space="preserve"> anni, con disabilità accertata ai sen</w:t>
            </w:r>
            <w:r w:rsidRPr="00CD4362">
              <w:softHyphen/>
              <w:t>si dell</w:t>
            </w:r>
            <w:r w:rsidR="003C00ED" w:rsidRPr="00CD4362">
              <w:t>’</w:t>
            </w:r>
            <w:r w:rsidRPr="00CD4362">
              <w:t>art. 3 della L. 5.2.92 n. 104.</w:t>
            </w:r>
          </w:p>
          <w:p w14:paraId="02F11352" w14:textId="3F031FA0" w:rsidR="00CF7244" w:rsidRPr="00E318DF" w:rsidRDefault="00CF7244" w:rsidP="00CF7244">
            <w:pPr>
              <w:pStyle w:val="testotabella0"/>
              <w:rPr>
                <w:rFonts w:eastAsia="Titillium"/>
              </w:rPr>
            </w:pPr>
            <w:r w:rsidRPr="00E318DF">
              <w:rPr>
                <w:rFonts w:eastAsia="Titillium"/>
              </w:rPr>
              <w:t>In pratica, vengono abolite le detrazioni IRPEF per i figli a carico con più di 30 anni di età non disabili, mentre in precedenza non c</w:t>
            </w:r>
            <w:r w:rsidR="003C00ED">
              <w:rPr>
                <w:rFonts w:eastAsia="Titillium"/>
              </w:rPr>
              <w:t>’</w:t>
            </w:r>
            <w:r w:rsidRPr="00E318DF">
              <w:rPr>
                <w:rFonts w:eastAsia="Titillium"/>
              </w:rPr>
              <w:t>erano limiti di età “massima”. Resta fermo che le detrazioni IRPEF non spettano per i figli con meno di 21 anni di età, in quanto sostituite dall</w:t>
            </w:r>
            <w:r w:rsidR="003C00ED">
              <w:rPr>
                <w:rFonts w:eastAsia="Titillium"/>
              </w:rPr>
              <w:t>’</w:t>
            </w:r>
            <w:r w:rsidRPr="00E318DF">
              <w:rPr>
                <w:rFonts w:eastAsia="Titillium"/>
              </w:rPr>
              <w:t xml:space="preserve">assegno unico e universale di cui al </w:t>
            </w:r>
            <w:proofErr w:type="spellStart"/>
            <w:r w:rsidRPr="00E318DF">
              <w:rPr>
                <w:rFonts w:eastAsia="Titillium"/>
              </w:rPr>
              <w:t>DLgs</w:t>
            </w:r>
            <w:proofErr w:type="spellEnd"/>
            <w:r w:rsidRPr="00E318DF">
              <w:rPr>
                <w:rFonts w:eastAsia="Titillium"/>
              </w:rPr>
              <w:t>. 29.12.2021 n. 230.</w:t>
            </w:r>
          </w:p>
          <w:p w14:paraId="57C56179" w14:textId="57DBCC29" w:rsidR="00671A3B" w:rsidRPr="00E318DF" w:rsidRDefault="005C3951" w:rsidP="00481D46">
            <w:pPr>
              <w:pStyle w:val="testotabella0"/>
              <w:rPr>
                <w:rFonts w:eastAsia="Titillium"/>
              </w:rPr>
            </w:pPr>
            <w:r w:rsidRPr="00E318DF">
              <w:rPr>
                <w:rFonts w:eastAsia="Titillium"/>
              </w:rPr>
              <w:t xml:space="preserve">È confermato </w:t>
            </w:r>
            <w:r w:rsidR="00481D46" w:rsidRPr="00E318DF">
              <w:rPr>
                <w:rFonts w:eastAsia="Titillium"/>
              </w:rPr>
              <w:t>c</w:t>
            </w:r>
            <w:r w:rsidR="00671A3B" w:rsidRPr="00E318DF">
              <w:rPr>
                <w:rFonts w:eastAsia="Titillium"/>
              </w:rPr>
              <w:t>he la detrazione d</w:t>
            </w:r>
            <w:r w:rsidR="003C00ED">
              <w:rPr>
                <w:rFonts w:eastAsia="Titillium"/>
              </w:rPr>
              <w:t>’</w:t>
            </w:r>
            <w:r w:rsidR="00671A3B" w:rsidRPr="00E318DF">
              <w:rPr>
                <w:rFonts w:eastAsia="Titillium"/>
              </w:rPr>
              <w:t>imposta, nel rispetto dei previsti requisiti, spetti anche in relazione ai figli nati fuori del matrimonio riconosciuti e ai figli adottivi, affiliati o affidati.</w:t>
            </w:r>
          </w:p>
          <w:p w14:paraId="18979207" w14:textId="03992ECA" w:rsidR="00481D46" w:rsidRPr="00E318DF" w:rsidRDefault="005C3951" w:rsidP="005C3951">
            <w:pPr>
              <w:pStyle w:val="testotabella0"/>
              <w:rPr>
                <w:rFonts w:eastAsia="Titillium"/>
              </w:rPr>
            </w:pPr>
            <w:r w:rsidRPr="00E318DF">
              <w:t xml:space="preserve">Rispetto alla precedente disciplina, viene </w:t>
            </w:r>
            <w:r w:rsidR="00CF0539" w:rsidRPr="00E318DF">
              <w:t>ora</w:t>
            </w:r>
            <w:r w:rsidRPr="00E318DF">
              <w:t xml:space="preserve"> prevista la possibilità di beneficiare della detrazione anche per i figli del solo coniuge deceduto, a condizione che siano conviventi con il coniuge superstite.</w:t>
            </w:r>
          </w:p>
          <w:p w14:paraId="4A395412" w14:textId="77777777" w:rsidR="00671A3B" w:rsidRPr="00E318DF" w:rsidRDefault="00671A3B" w:rsidP="00183C34">
            <w:pPr>
              <w:pStyle w:val="Titolotabella2"/>
            </w:pPr>
            <w:r w:rsidRPr="00E318DF">
              <w:rPr>
                <w:rFonts w:eastAsia="Titillium"/>
              </w:rPr>
              <w:t>Abolizione delle detrazioni per altri familiari a carico diversi dagli ascendenti conviventi</w:t>
            </w:r>
          </w:p>
          <w:p w14:paraId="145B0CB6" w14:textId="7C80CA29" w:rsidR="00671A3B" w:rsidRPr="00E318DF" w:rsidRDefault="005C3951" w:rsidP="00671A3B">
            <w:pPr>
              <w:pStyle w:val="testotabella0"/>
            </w:pPr>
            <w:r w:rsidRPr="00E318DF">
              <w:rPr>
                <w:rFonts w:eastAsia="Titillium"/>
              </w:rPr>
              <w:t>V</w:t>
            </w:r>
            <w:r w:rsidR="00671A3B" w:rsidRPr="00E318DF">
              <w:rPr>
                <w:rFonts w:eastAsia="Titillium"/>
              </w:rPr>
              <w:t>iene stabilito che le detrazioni IRPEF per gli altri familiari fiscalmente a carico, cioè diversi dal coniuge non legalmente ed effettivamente separato e dai figli, spettino solo più in relazio</w:t>
            </w:r>
            <w:r w:rsidR="00671A3B" w:rsidRPr="00E318DF">
              <w:rPr>
                <w:rFonts w:eastAsia="Titillium"/>
              </w:rPr>
              <w:softHyphen/>
              <w:t>ne a ciascun ascendente che conviva con il contribuente.</w:t>
            </w:r>
          </w:p>
          <w:p w14:paraId="04035140" w14:textId="4A2E656B" w:rsidR="00671A3B" w:rsidRPr="00E318DF" w:rsidRDefault="00671A3B" w:rsidP="00671A3B">
            <w:pPr>
              <w:pStyle w:val="testotabella0"/>
            </w:pPr>
            <w:r w:rsidRPr="00E318DF">
              <w:rPr>
                <w:rFonts w:eastAsia="Titillium"/>
              </w:rPr>
              <w:t>In pratica, vengono abolite le detrazioni IRPEF in relazione agli altri familiari che non sono ascendenti (cioè genitori o nonni), vale a dire, ad esempio, il coniuge legalmente ed effettivamente separato, i fratelli e le sorelle (anche unilaterali), i generi e le nuore, il suocero e la suocera.</w:t>
            </w:r>
          </w:p>
          <w:p w14:paraId="0E50C165" w14:textId="7B74DED6" w:rsidR="00671A3B" w:rsidRPr="00E318DF" w:rsidRDefault="00671A3B" w:rsidP="00671A3B">
            <w:pPr>
              <w:pStyle w:val="testotabella0"/>
            </w:pPr>
            <w:r w:rsidRPr="00E318DF">
              <w:rPr>
                <w:rFonts w:eastAsia="Titillium"/>
              </w:rPr>
              <w:t>Diventa inoltre indispensabile che l</w:t>
            </w:r>
            <w:r w:rsidR="003C00ED">
              <w:rPr>
                <w:rFonts w:eastAsia="Titillium"/>
              </w:rPr>
              <w:t>’</w:t>
            </w:r>
            <w:r w:rsidRPr="00E318DF">
              <w:rPr>
                <w:rFonts w:eastAsia="Titillium"/>
              </w:rPr>
              <w:t>ascendente conviva con il contribuente; in precedenza, infatti, in alternativa alla convivenza era possibile attestare che il familia</w:t>
            </w:r>
            <w:r w:rsidRPr="00E318DF">
              <w:rPr>
                <w:rFonts w:eastAsia="Titillium"/>
              </w:rPr>
              <w:softHyphen/>
              <w:t>re percepiva assegni alimentari non risultanti da provvedimenti dell</w:t>
            </w:r>
            <w:r w:rsidR="003C00ED">
              <w:rPr>
                <w:rFonts w:eastAsia="Titillium"/>
              </w:rPr>
              <w:t>’</w:t>
            </w:r>
            <w:r w:rsidRPr="00E318DF">
              <w:rPr>
                <w:rFonts w:eastAsia="Titillium"/>
              </w:rPr>
              <w:t>Autorità giudi</w:t>
            </w:r>
            <w:r w:rsidRPr="00E318DF">
              <w:rPr>
                <w:rFonts w:eastAsia="Titillium"/>
              </w:rPr>
              <w:softHyphen/>
              <w:t>ziaria.</w:t>
            </w:r>
          </w:p>
          <w:p w14:paraId="721A7BCE" w14:textId="0237A241" w:rsidR="00671A3B" w:rsidRPr="00E318DF" w:rsidRDefault="00671A3B" w:rsidP="00183C34">
            <w:pPr>
              <w:pStyle w:val="Titolotabella2"/>
            </w:pPr>
            <w:r w:rsidRPr="00E318DF">
              <w:rPr>
                <w:rFonts w:eastAsia="Titillium"/>
              </w:rPr>
              <w:t>Abolizione delle detrazioni per i cittadini extracomunitari con familiari all</w:t>
            </w:r>
            <w:r w:rsidR="003C00ED">
              <w:rPr>
                <w:rFonts w:eastAsia="Titillium"/>
              </w:rPr>
              <w:t>’</w:t>
            </w:r>
            <w:r w:rsidRPr="00E318DF">
              <w:rPr>
                <w:rFonts w:eastAsia="Titillium"/>
              </w:rPr>
              <w:t>estero</w:t>
            </w:r>
          </w:p>
          <w:p w14:paraId="7D0C8C63" w14:textId="551CB7E5" w:rsidR="00671A3B" w:rsidRPr="00E318DF" w:rsidRDefault="005C3951" w:rsidP="00671A3B">
            <w:pPr>
              <w:pStyle w:val="testotabella0"/>
            </w:pPr>
            <w:r w:rsidRPr="00E318DF">
              <w:rPr>
                <w:rFonts w:eastAsia="Titillium"/>
              </w:rPr>
              <w:t>L</w:t>
            </w:r>
            <w:r w:rsidR="00671A3B" w:rsidRPr="00E318DF">
              <w:rPr>
                <w:rFonts w:eastAsia="Titillium"/>
              </w:rPr>
              <w:t>e detrazioni per familiari fiscal</w:t>
            </w:r>
            <w:r w:rsidR="00671A3B" w:rsidRPr="00E318DF">
              <w:rPr>
                <w:rFonts w:eastAsia="Titillium"/>
              </w:rPr>
              <w:softHyphen/>
              <w:t>mente a carico non spettano più:</w:t>
            </w:r>
          </w:p>
          <w:p w14:paraId="6572AA39" w14:textId="3048BC83" w:rsidR="00671A3B" w:rsidRPr="000A0541" w:rsidRDefault="00671A3B" w:rsidP="000A0541">
            <w:pPr>
              <w:pStyle w:val="pallino1tabella"/>
            </w:pPr>
            <w:r w:rsidRPr="000A0541">
              <w:t xml:space="preserve">ai contribuenti </w:t>
            </w:r>
            <w:r w:rsidR="005C3951" w:rsidRPr="000A0541">
              <w:t xml:space="preserve">fiscalmente residenti in Italia </w:t>
            </w:r>
            <w:r w:rsidRPr="000A0541">
              <w:t>che non sono cittadini italiani o di uno Stato membro dell</w:t>
            </w:r>
            <w:r w:rsidR="003C00ED" w:rsidRPr="000A0541">
              <w:t>’</w:t>
            </w:r>
            <w:r w:rsidRPr="000A0541">
              <w:t>U</w:t>
            </w:r>
            <w:r w:rsidRPr="000A0541">
              <w:softHyphen/>
              <w:t>nione europea o di uno Stato aderente all</w:t>
            </w:r>
            <w:r w:rsidR="003C00ED" w:rsidRPr="000A0541">
              <w:t>’</w:t>
            </w:r>
            <w:r w:rsidRPr="000A0541">
              <w:t>Accordo sullo Spazio economico eu</w:t>
            </w:r>
            <w:r w:rsidRPr="000A0541">
              <w:softHyphen/>
              <w:t>ropeo</w:t>
            </w:r>
            <w:r w:rsidR="005C3951" w:rsidRPr="000A0541">
              <w:t xml:space="preserve"> (Norvegia, Islanda e Liechtenstein)</w:t>
            </w:r>
            <w:r w:rsidRPr="000A0541">
              <w:t>;</w:t>
            </w:r>
          </w:p>
          <w:p w14:paraId="30DD1065" w14:textId="23876D03" w:rsidR="00825730" w:rsidRPr="000A0541" w:rsidRDefault="00671A3B" w:rsidP="000A0541">
            <w:pPr>
              <w:pStyle w:val="pallino1tabella"/>
            </w:pPr>
            <w:r w:rsidRPr="000A0541">
              <w:t>in relazione ai familiari residenti all</w:t>
            </w:r>
            <w:r w:rsidR="003C00ED" w:rsidRPr="000A0541">
              <w:t>’</w:t>
            </w:r>
            <w:r w:rsidRPr="000A0541">
              <w:t>estero.</w:t>
            </w:r>
          </w:p>
          <w:p w14:paraId="077553EF" w14:textId="19350E80" w:rsidR="00314208" w:rsidRPr="00E318DF" w:rsidRDefault="00825730" w:rsidP="00183C34">
            <w:pPr>
              <w:pStyle w:val="Titolotabella2"/>
              <w:rPr>
                <w:rFonts w:eastAsia="Titillium"/>
              </w:rPr>
            </w:pPr>
            <w:r w:rsidRPr="00E318DF">
              <w:rPr>
                <w:rFonts w:eastAsia="Titillium"/>
              </w:rPr>
              <w:t>Comunicazione al sostituto d</w:t>
            </w:r>
            <w:r w:rsidR="003C00ED">
              <w:rPr>
                <w:rFonts w:eastAsia="Titillium"/>
              </w:rPr>
              <w:t>’</w:t>
            </w:r>
            <w:r w:rsidRPr="00E318DF">
              <w:rPr>
                <w:rFonts w:eastAsia="Titillium"/>
              </w:rPr>
              <w:t xml:space="preserve">imposta delle variazioni dei familiari </w:t>
            </w:r>
            <w:r w:rsidR="00314208" w:rsidRPr="00E318DF">
              <w:rPr>
                <w:rFonts w:eastAsia="Titillium"/>
              </w:rPr>
              <w:t>per i quali si usufruisce della detrazione</w:t>
            </w:r>
          </w:p>
          <w:p w14:paraId="5318D026" w14:textId="7B82D73A" w:rsidR="00314208" w:rsidRPr="00E318DF" w:rsidRDefault="00314208" w:rsidP="00181B98">
            <w:pPr>
              <w:pStyle w:val="testotabella0"/>
            </w:pPr>
            <w:r w:rsidRPr="00E318DF">
              <w:t>Ai fini dell</w:t>
            </w:r>
            <w:r w:rsidR="003C00ED">
              <w:t>’</w:t>
            </w:r>
            <w:r w:rsidRPr="00E318DF">
              <w:t>effettuazione delle ritenute, i</w:t>
            </w:r>
            <w:r w:rsidR="00825730" w:rsidRPr="00E318DF">
              <w:t xml:space="preserve"> lavoratori dipendenti, i pensionati e i titolari di redditi assimilati al lavoro dipendente devono comunicare tempestivamente al sostituto d</w:t>
            </w:r>
            <w:r w:rsidR="003C00ED">
              <w:t>’</w:t>
            </w:r>
            <w:r w:rsidR="00825730" w:rsidRPr="00E318DF">
              <w:t xml:space="preserve">imposta </w:t>
            </w:r>
            <w:r w:rsidRPr="00E318DF">
              <w:t>i dati dei familiari per i quali non spettano più le detrazioni d</w:t>
            </w:r>
            <w:r w:rsidR="003C00ED">
              <w:t>’</w:t>
            </w:r>
            <w:r w:rsidRPr="00E318DF">
              <w:t xml:space="preserve">imposta </w:t>
            </w:r>
            <w:r w:rsidR="00825730" w:rsidRPr="00E318DF">
              <w:t>(es. figli con più di 30 anni non disabili, altri familiari non conviventi, familiari residenti all</w:t>
            </w:r>
            <w:r w:rsidR="003C00ED">
              <w:t>’</w:t>
            </w:r>
            <w:r w:rsidR="00825730" w:rsidRPr="00E318DF">
              <w:t>estero)</w:t>
            </w:r>
            <w:r w:rsidRPr="00E318DF">
              <w:t>.</w:t>
            </w:r>
          </w:p>
          <w:p w14:paraId="461449F9" w14:textId="0230B143" w:rsidR="00181B98" w:rsidRPr="00E318DF" w:rsidRDefault="00181B98" w:rsidP="00181B98">
            <w:pPr>
              <w:pStyle w:val="testotabella0"/>
            </w:pPr>
            <w:r w:rsidRPr="00E318DF">
              <w:t>L</w:t>
            </w:r>
            <w:r w:rsidR="003C00ED">
              <w:t>’</w:t>
            </w:r>
            <w:r w:rsidRPr="00E318DF">
              <w:t xml:space="preserve">omissione di tale comunicazione </w:t>
            </w:r>
            <w:r w:rsidR="00110CC2" w:rsidRPr="00E318DF">
              <w:t xml:space="preserve">comporta </w:t>
            </w:r>
            <w:r w:rsidR="00CE28F5">
              <w:t xml:space="preserve">l’applicabilità di una </w:t>
            </w:r>
            <w:r w:rsidRPr="00E318DF">
              <w:t>sanzione da 250 a 2.000</w:t>
            </w:r>
            <w:r w:rsidR="00110CC2" w:rsidRPr="00E318DF">
              <w:t xml:space="preserve"> </w:t>
            </w:r>
            <w:r w:rsidRPr="00E318DF">
              <w:t>euro.</w:t>
            </w:r>
          </w:p>
          <w:p w14:paraId="0151BE35" w14:textId="1BB25C98" w:rsidR="00825730" w:rsidRPr="00E318DF" w:rsidRDefault="00181B98" w:rsidP="00110CC2">
            <w:pPr>
              <w:pStyle w:val="testotabella0"/>
            </w:pPr>
            <w:r w:rsidRPr="00E318DF">
              <w:t>In ogni caso, il contribuente è tenuto a presentare la dichiarazione dei redditi, al fine di restituire le maggiori detrazioni non spettanti riconosciute dal sostituto d</w:t>
            </w:r>
            <w:r w:rsidR="003C00ED">
              <w:t>’</w:t>
            </w:r>
            <w:r w:rsidRPr="00E318DF">
              <w:t>imposta.</w:t>
            </w:r>
          </w:p>
        </w:tc>
      </w:tr>
    </w:tbl>
    <w:p w14:paraId="57262965" w14:textId="77777777" w:rsidR="00331B19" w:rsidRPr="00E318DF" w:rsidRDefault="00331B19" w:rsidP="00E769F3">
      <w:pPr>
        <w:pStyle w:val="Corpotesto2"/>
        <w:rPr>
          <w:sz w:val="20"/>
        </w:rPr>
      </w:pPr>
    </w:p>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0050FC" w:rsidRPr="00E318DF" w14:paraId="4BC83DC8" w14:textId="77777777" w:rsidTr="000050FC">
        <w:trPr>
          <w:tblHeader/>
          <w:jc w:val="center"/>
        </w:trPr>
        <w:tc>
          <w:tcPr>
            <w:tcW w:w="1701" w:type="dxa"/>
            <w:tcBorders>
              <w:top w:val="double" w:sz="2" w:space="0" w:color="auto"/>
              <w:bottom w:val="single" w:sz="2" w:space="0" w:color="auto"/>
            </w:tcBorders>
            <w:shd w:val="pct10" w:color="auto" w:fill="auto"/>
            <w:vAlign w:val="center"/>
          </w:tcPr>
          <w:p w14:paraId="3CB81FA6" w14:textId="77777777" w:rsidR="000050FC" w:rsidRPr="00E318DF" w:rsidRDefault="000050FC" w:rsidP="00D92492">
            <w:pPr>
              <w:pStyle w:val="Titolotabella"/>
              <w:rPr>
                <w:bCs/>
              </w:rPr>
            </w:pPr>
            <w:r w:rsidRPr="00E318DF">
              <w:t>Argomento</w:t>
            </w:r>
          </w:p>
        </w:tc>
        <w:tc>
          <w:tcPr>
            <w:tcW w:w="7030" w:type="dxa"/>
            <w:tcBorders>
              <w:top w:val="double" w:sz="2" w:space="0" w:color="auto"/>
              <w:bottom w:val="single" w:sz="2" w:space="0" w:color="auto"/>
            </w:tcBorders>
            <w:shd w:val="pct10" w:color="auto" w:fill="auto"/>
            <w:vAlign w:val="center"/>
          </w:tcPr>
          <w:p w14:paraId="7EA2EF6E" w14:textId="77777777" w:rsidR="000050FC" w:rsidRPr="00E318DF" w:rsidRDefault="000050FC" w:rsidP="00D92492">
            <w:pPr>
              <w:pStyle w:val="Titolotabella"/>
              <w:rPr>
                <w:rFonts w:eastAsia="Titillium"/>
              </w:rPr>
            </w:pPr>
            <w:r w:rsidRPr="00E318DF">
              <w:t>Descrizione</w:t>
            </w:r>
          </w:p>
        </w:tc>
      </w:tr>
      <w:tr w:rsidR="00411C23" w:rsidRPr="00E318DF" w14:paraId="0A9F73D9" w14:textId="77777777" w:rsidTr="00CC7EA7">
        <w:trPr>
          <w:jc w:val="center"/>
        </w:trPr>
        <w:tc>
          <w:tcPr>
            <w:tcW w:w="1701" w:type="dxa"/>
            <w:vAlign w:val="center"/>
          </w:tcPr>
          <w:p w14:paraId="06D93E36" w14:textId="57BE4782" w:rsidR="00411C23" w:rsidRPr="00411C23" w:rsidRDefault="00411C23" w:rsidP="00411C23">
            <w:pPr>
              <w:pStyle w:val="Titolotabella2"/>
              <w:jc w:val="center"/>
              <w:rPr>
                <w:i w:val="0"/>
              </w:rPr>
            </w:pPr>
            <w:r w:rsidRPr="00154AAF">
              <w:rPr>
                <w:i w:val="0"/>
              </w:rPr>
              <w:t xml:space="preserve">Detrazioni </w:t>
            </w:r>
            <w:r>
              <w:rPr>
                <w:i w:val="0"/>
              </w:rPr>
              <w:br/>
            </w:r>
            <w:r w:rsidRPr="00154AAF">
              <w:rPr>
                <w:i w:val="0"/>
              </w:rPr>
              <w:t xml:space="preserve">IRPEF per oneri - Spese sostenute dall’1.1.2025 - </w:t>
            </w:r>
            <w:r>
              <w:rPr>
                <w:i w:val="0"/>
              </w:rPr>
              <w:br/>
            </w:r>
            <w:r w:rsidRPr="00154AAF">
              <w:rPr>
                <w:i w:val="0"/>
              </w:rPr>
              <w:t xml:space="preserve">Limitazioni in base al reddito complessivo e al numero dei figli </w:t>
            </w:r>
            <w:r>
              <w:rPr>
                <w:i w:val="0"/>
              </w:rPr>
              <w:br/>
            </w:r>
            <w:r w:rsidRPr="00154AAF">
              <w:rPr>
                <w:i w:val="0"/>
              </w:rPr>
              <w:t>a carico</w:t>
            </w:r>
          </w:p>
        </w:tc>
        <w:tc>
          <w:tcPr>
            <w:tcW w:w="7030" w:type="dxa"/>
            <w:vAlign w:val="center"/>
          </w:tcPr>
          <w:p w14:paraId="410D98D5" w14:textId="77777777" w:rsidR="00411C23" w:rsidRPr="00E318DF" w:rsidRDefault="00411C23" w:rsidP="00411C23">
            <w:pPr>
              <w:pStyle w:val="testotabella0"/>
            </w:pPr>
            <w:r w:rsidRPr="00E318DF">
              <w:t xml:space="preserve">Con </w:t>
            </w:r>
            <w:r>
              <w:t xml:space="preserve">il </w:t>
            </w:r>
            <w:r w:rsidRPr="00E318DF">
              <w:t>nuovo art. 16-</w:t>
            </w:r>
            <w:r w:rsidRPr="00E318DF">
              <w:rPr>
                <w:i/>
                <w:iCs/>
              </w:rPr>
              <w:t>ter</w:t>
            </w:r>
            <w:r w:rsidRPr="00E318DF">
              <w:t xml:space="preserve"> del TUIR viene previsto un riordino delle detrazioni per oneri</w:t>
            </w:r>
            <w:r>
              <w:t>,</w:t>
            </w:r>
            <w:r w:rsidRPr="00E318DF">
              <w:t xml:space="preserve"> mediante la previsione di un nuovo metodo di calcolo delle detrazioni fiscali parametrato al reddito e al numero di figli fiscalmente a carico nello stesso nucleo familiare.</w:t>
            </w:r>
          </w:p>
          <w:p w14:paraId="41ACEFE2" w14:textId="77777777" w:rsidR="00411C23" w:rsidRPr="00E318DF" w:rsidRDefault="00411C23" w:rsidP="00411C23">
            <w:pPr>
              <w:pStyle w:val="Titolotabella2"/>
            </w:pPr>
            <w:r w:rsidRPr="00E318DF">
              <w:t>Ambito soggettivo</w:t>
            </w:r>
          </w:p>
          <w:p w14:paraId="227B760A" w14:textId="77777777" w:rsidR="00411C23" w:rsidRPr="00E318DF" w:rsidRDefault="00411C23" w:rsidP="00411C23">
            <w:pPr>
              <w:pStyle w:val="testotabella0"/>
            </w:pPr>
            <w:r w:rsidRPr="00E318DF">
              <w:t>Le novità si applicano:</w:t>
            </w:r>
          </w:p>
          <w:p w14:paraId="756C154D" w14:textId="77777777" w:rsidR="00411C23" w:rsidRPr="00BB6A60" w:rsidRDefault="00411C23" w:rsidP="00411C23">
            <w:pPr>
              <w:pStyle w:val="pallino1tabella"/>
            </w:pPr>
            <w:r w:rsidRPr="00BB6A60">
              <w:t>alle sole persone fisiche,</w:t>
            </w:r>
          </w:p>
          <w:p w14:paraId="4E7A299A" w14:textId="77777777" w:rsidR="00411C23" w:rsidRPr="00BB6A60" w:rsidRDefault="00411C23" w:rsidP="00411C23">
            <w:pPr>
              <w:pStyle w:val="pallino1tabella"/>
            </w:pPr>
            <w:r w:rsidRPr="00BB6A60">
              <w:t>con un reddito complessivo superiore a 75.000 euro (nulla cambia per i soggetti con un reddito complessivo inferiore o pari a 75.000 euro).</w:t>
            </w:r>
          </w:p>
          <w:p w14:paraId="3F9AD1E3" w14:textId="77777777" w:rsidR="00411C23" w:rsidRPr="00E318DF" w:rsidRDefault="00411C23" w:rsidP="00411C23">
            <w:pPr>
              <w:pStyle w:val="Titolotabella2"/>
            </w:pPr>
            <w:r w:rsidRPr="00E318DF">
              <w:t>Determinazione del reddito complessivo</w:t>
            </w:r>
          </w:p>
          <w:p w14:paraId="3172BC3F" w14:textId="77777777" w:rsidR="00411C23" w:rsidRPr="00E318DF" w:rsidRDefault="00411C23" w:rsidP="00411C23">
            <w:pPr>
              <w:pStyle w:val="testotabella0"/>
            </w:pPr>
            <w:r w:rsidRPr="00E318DF">
              <w:t>Il reddito complessivo che rileva è quello che si ottiene dopo aver dedotto il reddito dell</w:t>
            </w:r>
            <w:r>
              <w:t>’</w:t>
            </w:r>
            <w:r w:rsidRPr="00E318DF">
              <w:t>unità immobiliare adibita ad abitazione principale e quello delle relative pertinenze.</w:t>
            </w:r>
          </w:p>
          <w:p w14:paraId="19AC7B01" w14:textId="77777777" w:rsidR="00411C23" w:rsidRPr="00E318DF" w:rsidRDefault="00411C23" w:rsidP="00411C23">
            <w:pPr>
              <w:pStyle w:val="Titolotabella2"/>
            </w:pPr>
            <w:r w:rsidRPr="00E318DF">
              <w:t>Ambito oggettivo</w:t>
            </w:r>
          </w:p>
          <w:p w14:paraId="08F79F19" w14:textId="77777777" w:rsidR="00411C23" w:rsidRPr="00E318DF" w:rsidRDefault="00411C23" w:rsidP="00411C23">
            <w:pPr>
              <w:pStyle w:val="testotabella0"/>
            </w:pPr>
            <w:r w:rsidRPr="00E318DF">
              <w:t>Le novità recate dall</w:t>
            </w:r>
            <w:r>
              <w:t>’</w:t>
            </w:r>
            <w:r w:rsidRPr="00E318DF">
              <w:t>art. 16-</w:t>
            </w:r>
            <w:r w:rsidRPr="00E318DF">
              <w:rPr>
                <w:i/>
                <w:iCs/>
              </w:rPr>
              <w:t>ter</w:t>
            </w:r>
            <w:r w:rsidRPr="00E318DF">
              <w:t xml:space="preserve"> del TUIR riguardano “</w:t>
            </w:r>
            <w:r w:rsidRPr="00E318DF">
              <w:rPr>
                <w:i/>
                <w:iCs/>
              </w:rPr>
              <w:t>gli oneri e le spese per i quali il presente testo unico o altre disposizioni normative prevedono una detrazione dall</w:t>
            </w:r>
            <w:r>
              <w:rPr>
                <w:i/>
                <w:iCs/>
              </w:rPr>
              <w:t>’</w:t>
            </w:r>
            <w:r w:rsidRPr="00E318DF">
              <w:rPr>
                <w:i/>
                <w:iCs/>
              </w:rPr>
              <w:t>imposta lorda, considerati complessivamente</w:t>
            </w:r>
            <w:r w:rsidRPr="00E318DF">
              <w:t>”, sostenut</w:t>
            </w:r>
            <w:r>
              <w:t>i</w:t>
            </w:r>
            <w:r w:rsidRPr="00E318DF">
              <w:t xml:space="preserve"> dall</w:t>
            </w:r>
            <w:r>
              <w:t>’</w:t>
            </w:r>
            <w:r w:rsidRPr="00E318DF">
              <w:t>1.1.2025, salvo alcune eccezioni.</w:t>
            </w:r>
          </w:p>
          <w:p w14:paraId="1E9F2B5F" w14:textId="77777777" w:rsidR="00411C23" w:rsidRPr="00E318DF" w:rsidRDefault="00411C23" w:rsidP="00411C23">
            <w:pPr>
              <w:pStyle w:val="testotabella0"/>
            </w:pPr>
            <w:r w:rsidRPr="00E318DF">
              <w:t>Sono impattate dalle nuove disposizioni, quindi, non soltanto le detrazioni previste dall</w:t>
            </w:r>
            <w:r>
              <w:t>’</w:t>
            </w:r>
            <w:r w:rsidRPr="00E318DF">
              <w:t>art. 15 del TUIR, ma in generale tutte quelle contemplate nel sistema tributario italiano.</w:t>
            </w:r>
          </w:p>
          <w:p w14:paraId="5B4F9235" w14:textId="77777777" w:rsidR="00411C23" w:rsidRPr="00E318DF" w:rsidRDefault="00411C23" w:rsidP="00411C23">
            <w:pPr>
              <w:pStyle w:val="Titolotabella2"/>
            </w:pPr>
            <w:r w:rsidRPr="00E318DF">
              <w:t>Oneri esclusi</w:t>
            </w:r>
          </w:p>
          <w:p w14:paraId="16A8EC06" w14:textId="77777777" w:rsidR="00411C23" w:rsidRPr="00E318DF" w:rsidRDefault="00411C23" w:rsidP="00411C23">
            <w:pPr>
              <w:pStyle w:val="testotabella0"/>
            </w:pPr>
            <w:r>
              <w:t>N</w:t>
            </w:r>
            <w:r w:rsidRPr="00E318DF">
              <w:t>on rientrano tra gli oneri detraibili per i quali è applicabile il nuovo limite introdotto dall</w:t>
            </w:r>
            <w:r>
              <w:t>’</w:t>
            </w:r>
            <w:r w:rsidRPr="00E318DF">
              <w:t>art. 16-</w:t>
            </w:r>
            <w:r w:rsidRPr="00E318DF">
              <w:rPr>
                <w:i/>
                <w:iCs/>
              </w:rPr>
              <w:t>ter</w:t>
            </w:r>
            <w:r w:rsidRPr="00E318DF">
              <w:t xml:space="preserve"> del TUIR:</w:t>
            </w:r>
          </w:p>
          <w:p w14:paraId="697363D1" w14:textId="77777777" w:rsidR="00411C23" w:rsidRPr="00E318DF" w:rsidRDefault="00411C23" w:rsidP="00411C23">
            <w:pPr>
              <w:pStyle w:val="pallino1tabella"/>
            </w:pPr>
            <w:r w:rsidRPr="00E318DF">
              <w:t>le spese sanitarie agevolate ai sensi dell</w:t>
            </w:r>
            <w:r>
              <w:t>’</w:t>
            </w:r>
            <w:r w:rsidRPr="00E318DF">
              <w:t>art. 15 co. 1 lett. c) del TUIR;</w:t>
            </w:r>
          </w:p>
          <w:p w14:paraId="0AC92744" w14:textId="77777777" w:rsidR="00411C23" w:rsidRPr="00E318DF" w:rsidRDefault="00411C23" w:rsidP="00411C23">
            <w:pPr>
              <w:pStyle w:val="pallino1tabella"/>
            </w:pPr>
            <w:r w:rsidRPr="00E318DF">
              <w:t xml:space="preserve">le somme investite nelle </w:t>
            </w:r>
            <w:r w:rsidRPr="00E318DF">
              <w:rPr>
                <w:i/>
                <w:iCs/>
              </w:rPr>
              <w:t>start up</w:t>
            </w:r>
            <w:r w:rsidRPr="00E318DF">
              <w:t xml:space="preserve"> innovative, detraibili ai sensi degli artt. 29 e 29-</w:t>
            </w:r>
            <w:r w:rsidRPr="00E318DF">
              <w:rPr>
                <w:i/>
                <w:iCs/>
              </w:rPr>
              <w:t>bis</w:t>
            </w:r>
            <w:r w:rsidRPr="00E318DF">
              <w:t xml:space="preserve"> del DL 179/2012;</w:t>
            </w:r>
          </w:p>
          <w:p w14:paraId="61F4031D" w14:textId="77777777" w:rsidR="00411C23" w:rsidRPr="00E318DF" w:rsidRDefault="00411C23" w:rsidP="00411C23">
            <w:pPr>
              <w:pStyle w:val="pallino1tabella"/>
            </w:pPr>
            <w:r w:rsidRPr="00E318DF">
              <w:t>le somme investite nelle PMI innovative, detraibili ai sensi dell</w:t>
            </w:r>
            <w:r>
              <w:t>’</w:t>
            </w:r>
            <w:r w:rsidRPr="00E318DF">
              <w:t>art. 4 co. 9, seconda parte, e co. 9-</w:t>
            </w:r>
            <w:r w:rsidRPr="00E318DF">
              <w:rPr>
                <w:i/>
                <w:iCs/>
              </w:rPr>
              <w:t>ter</w:t>
            </w:r>
            <w:r w:rsidRPr="00E318DF">
              <w:t xml:space="preserve"> del DL 3/2015.</w:t>
            </w:r>
          </w:p>
          <w:p w14:paraId="69285E34" w14:textId="77777777" w:rsidR="00411C23" w:rsidRPr="00E318DF" w:rsidRDefault="00411C23" w:rsidP="00411C23">
            <w:pPr>
              <w:pStyle w:val="Titolotabella2"/>
            </w:pPr>
            <w:r w:rsidRPr="00E318DF">
              <w:t>Interessi passivi dei mutui contratti fino al 31.12.2024</w:t>
            </w:r>
          </w:p>
          <w:p w14:paraId="4CB2D598" w14:textId="77777777" w:rsidR="00411C23" w:rsidRPr="00E318DF" w:rsidRDefault="00411C23" w:rsidP="00411C23">
            <w:pPr>
              <w:pStyle w:val="testotabella0"/>
            </w:pPr>
            <w:r w:rsidRPr="00E318DF">
              <w:t>Non rientrano tra gli oneri detraibili per i quali è applicabile il nuovo limite introdotto dall</w:t>
            </w:r>
            <w:r>
              <w:t>’</w:t>
            </w:r>
            <w:r w:rsidRPr="00E318DF">
              <w:t>art. 16-</w:t>
            </w:r>
            <w:r w:rsidRPr="00E318DF">
              <w:rPr>
                <w:i/>
                <w:iCs/>
              </w:rPr>
              <w:t>ter</w:t>
            </w:r>
            <w:r w:rsidRPr="00E318DF">
              <w:t xml:space="preserve"> del TUIR, inoltre:</w:t>
            </w:r>
          </w:p>
          <w:p w14:paraId="03B906DB" w14:textId="77777777" w:rsidR="00411C23" w:rsidRPr="00E318DF" w:rsidRDefault="00411C23" w:rsidP="00411C23">
            <w:pPr>
              <w:pStyle w:val="pallino1tabella"/>
            </w:pPr>
            <w:r w:rsidRPr="00E318DF">
              <w:t>gli interessi passivi e gli altri oneri pagati in dipendenza di prestiti o mutui agrari contratti fino al 31.12.2024, di cui all</w:t>
            </w:r>
            <w:r>
              <w:t>’</w:t>
            </w:r>
            <w:r w:rsidRPr="00E318DF">
              <w:t>art. 15 co. 1 lett. a) del TUIR;</w:t>
            </w:r>
          </w:p>
          <w:p w14:paraId="6C48C2D8" w14:textId="77777777" w:rsidR="00411C23" w:rsidRPr="00E318DF" w:rsidRDefault="00411C23" w:rsidP="00411C23">
            <w:pPr>
              <w:pStyle w:val="pallino1tabella"/>
            </w:pPr>
            <w:r w:rsidRPr="00E318DF">
              <w:t>gli interessi per mutui ipotecari contratti fino al 31.12.2024 per l</w:t>
            </w:r>
            <w:r>
              <w:t>’</w:t>
            </w:r>
            <w:r w:rsidRPr="00E318DF">
              <w:t>acquisto dell</w:t>
            </w:r>
            <w:r>
              <w:t>’</w:t>
            </w:r>
            <w:r w:rsidRPr="00E318DF">
              <w:t>abitazione principale (art. 15 co. 1 lett. b) del TUIR);</w:t>
            </w:r>
          </w:p>
          <w:p w14:paraId="3E67B6A7" w14:textId="77777777" w:rsidR="00411C23" w:rsidRPr="00E318DF" w:rsidRDefault="00411C23" w:rsidP="00411C23">
            <w:pPr>
              <w:pStyle w:val="pallino1tabella"/>
            </w:pPr>
            <w:r w:rsidRPr="00E318DF">
              <w:t>gli interessi passivi e gli altri oneri dei mutui ipotecari contratti fino al 31.12.2024 per la costruzione e la ristrutturazione edilizia dell</w:t>
            </w:r>
            <w:r>
              <w:t>’</w:t>
            </w:r>
            <w:r w:rsidRPr="00E318DF">
              <w:t>unità immobiliare da adibire ad abitazione principale (art. 15 co. 1-</w:t>
            </w:r>
            <w:r w:rsidRPr="00E318DF">
              <w:rPr>
                <w:i/>
              </w:rPr>
              <w:t>ter</w:t>
            </w:r>
            <w:r w:rsidRPr="00E318DF">
              <w:t xml:space="preserve"> del TUIR).</w:t>
            </w:r>
          </w:p>
          <w:p w14:paraId="2BD70AF2" w14:textId="77777777" w:rsidR="00411C23" w:rsidRPr="00E318DF" w:rsidRDefault="00411C23" w:rsidP="00411C23">
            <w:pPr>
              <w:pStyle w:val="Titolotabella2"/>
            </w:pPr>
            <w:r w:rsidRPr="00E318DF">
              <w:t>Spese sostenute fino al 31.12.2024 con detrazione fruita in più anni</w:t>
            </w:r>
          </w:p>
          <w:p w14:paraId="73CBBD6D" w14:textId="77777777" w:rsidR="00411C23" w:rsidRPr="00E318DF" w:rsidRDefault="00411C23" w:rsidP="00411C23">
            <w:pPr>
              <w:pStyle w:val="testotabella0"/>
            </w:pPr>
            <w:r w:rsidRPr="00E318DF">
              <w:t xml:space="preserve">Sono escluse dal nuovo sistema di calcolo delle detrazioni tutte le spese sostenute fino al 31.12.2024 che consentono di beneficiare di una qualche agevolazione che viene ripartita in più rate annuali (ad esempio, sono escluse le spese sostenute fino al </w:t>
            </w:r>
            <w:r w:rsidRPr="00643257">
              <w:rPr>
                <w:spacing w:val="-2"/>
              </w:rPr>
              <w:t>31.12.2024 per gli interventi volti al recupero del patrimonio edilizio, di cui all’art. 16-</w:t>
            </w:r>
            <w:r w:rsidRPr="00643257">
              <w:rPr>
                <w:i/>
                <w:iCs/>
                <w:spacing w:val="-2"/>
              </w:rPr>
              <w:t>bis</w:t>
            </w:r>
            <w:r w:rsidRPr="00E318DF">
              <w:t xml:space="preserve"> del TUIR, per gli interventi di riqualificazione energetica degli edifici, di cui all</w:t>
            </w:r>
            <w:r>
              <w:t>’</w:t>
            </w:r>
            <w:r w:rsidRPr="00E318DF">
              <w:t>art. 14 del DL 63/2013, che consentono di beneficiare del c.d. “ecobonus”, ecc.).</w:t>
            </w:r>
          </w:p>
          <w:p w14:paraId="6A2F04CB" w14:textId="77777777" w:rsidR="00411C23" w:rsidRPr="00E318DF" w:rsidRDefault="00411C23" w:rsidP="00411C23">
            <w:pPr>
              <w:pStyle w:val="Titolotabella2"/>
            </w:pPr>
            <w:r w:rsidRPr="00E318DF">
              <w:t>Premi di assicurazione stipulati fino al 31.12.2024</w:t>
            </w:r>
          </w:p>
          <w:p w14:paraId="28D7C5E0" w14:textId="77777777" w:rsidR="00411C23" w:rsidRPr="00E318DF" w:rsidRDefault="00411C23" w:rsidP="00411C23">
            <w:pPr>
              <w:pStyle w:val="testotabella0"/>
            </w:pPr>
            <w:r w:rsidRPr="00E318DF">
              <w:t>Tra gli oneri detraibili per i quali si applica il nuovo limite introdotto dall</w:t>
            </w:r>
            <w:r>
              <w:t>’</w:t>
            </w:r>
            <w:r w:rsidRPr="00E318DF">
              <w:t>art. 16-</w:t>
            </w:r>
            <w:r w:rsidRPr="00E318DF">
              <w:rPr>
                <w:i/>
                <w:iCs/>
              </w:rPr>
              <w:t>ter</w:t>
            </w:r>
            <w:r w:rsidRPr="00E318DF">
              <w:t xml:space="preserve"> del TUIR non rientrano, quando dipendono da contratti stipulati fino al 31.12.2024:</w:t>
            </w:r>
          </w:p>
          <w:p w14:paraId="5734409C" w14:textId="78CEEBF4" w:rsidR="00411C23" w:rsidRPr="00E318DF" w:rsidRDefault="00411C23" w:rsidP="00411C23">
            <w:pPr>
              <w:pStyle w:val="pallino1tabella"/>
            </w:pPr>
            <w:r w:rsidRPr="00E318DF">
              <w:t>i premi per assicurazioni sulla vita, contro gli infortuni, sul rischio morte e invalidità permanente (art. 15 co. 1 lett. f) del TUIR);</w:t>
            </w:r>
          </w:p>
        </w:tc>
      </w:tr>
    </w:tbl>
    <w:p w14:paraId="025624FF" w14:textId="77777777" w:rsidR="00411C23" w:rsidRDefault="00411C23"/>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411C23" w:rsidRPr="00E318DF" w14:paraId="502C5F7D" w14:textId="77777777" w:rsidTr="002B5023">
        <w:trPr>
          <w:tblHeader/>
          <w:jc w:val="center"/>
        </w:trPr>
        <w:tc>
          <w:tcPr>
            <w:tcW w:w="1701" w:type="dxa"/>
            <w:tcBorders>
              <w:top w:val="double" w:sz="2" w:space="0" w:color="auto"/>
              <w:bottom w:val="single" w:sz="2" w:space="0" w:color="auto"/>
            </w:tcBorders>
            <w:shd w:val="pct10" w:color="auto" w:fill="auto"/>
            <w:vAlign w:val="center"/>
          </w:tcPr>
          <w:p w14:paraId="4AC7FE47" w14:textId="77777777" w:rsidR="00411C23" w:rsidRPr="00E318DF" w:rsidRDefault="00411C23" w:rsidP="002B5023">
            <w:pPr>
              <w:pStyle w:val="Titolotabella"/>
              <w:rPr>
                <w:bCs/>
              </w:rPr>
            </w:pPr>
            <w:r w:rsidRPr="00E318DF">
              <w:t>Argomento</w:t>
            </w:r>
          </w:p>
        </w:tc>
        <w:tc>
          <w:tcPr>
            <w:tcW w:w="7030" w:type="dxa"/>
            <w:tcBorders>
              <w:top w:val="double" w:sz="2" w:space="0" w:color="auto"/>
              <w:bottom w:val="single" w:sz="2" w:space="0" w:color="auto"/>
            </w:tcBorders>
            <w:shd w:val="pct10" w:color="auto" w:fill="auto"/>
            <w:vAlign w:val="center"/>
          </w:tcPr>
          <w:p w14:paraId="7572CCEC" w14:textId="77777777" w:rsidR="00411C23" w:rsidRPr="00E318DF" w:rsidRDefault="00411C23" w:rsidP="002B5023">
            <w:pPr>
              <w:pStyle w:val="Titolotabella"/>
              <w:rPr>
                <w:rFonts w:eastAsia="Titillium"/>
              </w:rPr>
            </w:pPr>
            <w:r w:rsidRPr="00E318DF">
              <w:t>Descrizione</w:t>
            </w:r>
          </w:p>
        </w:tc>
      </w:tr>
      <w:tr w:rsidR="00331B19" w:rsidRPr="00E318DF" w14:paraId="42B9BB12" w14:textId="77777777" w:rsidTr="00411C23">
        <w:trPr>
          <w:jc w:val="center"/>
        </w:trPr>
        <w:tc>
          <w:tcPr>
            <w:tcW w:w="1701" w:type="dxa"/>
          </w:tcPr>
          <w:p w14:paraId="04A98D66" w14:textId="3DF4FFE8" w:rsidR="000050FC" w:rsidRPr="000050FC" w:rsidRDefault="000050FC" w:rsidP="00411C23">
            <w:pPr>
              <w:pStyle w:val="Titolotabella2"/>
              <w:ind w:left="0"/>
              <w:jc w:val="center"/>
              <w:rPr>
                <w:b w:val="0"/>
                <w:bCs w:val="0"/>
                <w:iCs w:val="0"/>
              </w:rPr>
            </w:pPr>
            <w:r w:rsidRPr="000050FC">
              <w:rPr>
                <w:b w:val="0"/>
                <w:bCs w:val="0"/>
                <w:iCs w:val="0"/>
              </w:rPr>
              <w:t>segue</w:t>
            </w:r>
          </w:p>
        </w:tc>
        <w:tc>
          <w:tcPr>
            <w:tcW w:w="7030" w:type="dxa"/>
            <w:vAlign w:val="center"/>
          </w:tcPr>
          <w:p w14:paraId="01A83D33" w14:textId="77777777" w:rsidR="00331B19" w:rsidRPr="00E318DF" w:rsidRDefault="00331B19" w:rsidP="00411C23">
            <w:pPr>
              <w:pStyle w:val="pallino1tabella"/>
            </w:pPr>
            <w:r w:rsidRPr="00E318DF">
              <w:t>i premi per assicurazioni per rischio di non autosufficienza (art. 15 co. 1 lett. f) del TUIR);</w:t>
            </w:r>
          </w:p>
          <w:p w14:paraId="2E4074DE" w14:textId="77777777" w:rsidR="00331B19" w:rsidRPr="00E318DF" w:rsidRDefault="00331B19" w:rsidP="00CD4362">
            <w:pPr>
              <w:pStyle w:val="pallino1tabella"/>
            </w:pPr>
            <w:r w:rsidRPr="00E318DF">
              <w:t>i premi per assicurazioni aventi per oggetto il rischio di eventi calamitosi stipulate relativamente a unità immobiliari ad uso abitativo (art. 15 co. 1 lett. f-</w:t>
            </w:r>
            <w:r w:rsidRPr="00E318DF">
              <w:rPr>
                <w:i/>
                <w:iCs/>
              </w:rPr>
              <w:t>bis</w:t>
            </w:r>
            <w:r w:rsidRPr="00E318DF">
              <w:t>) del TUIR).</w:t>
            </w:r>
          </w:p>
          <w:p w14:paraId="79D029FC" w14:textId="77777777" w:rsidR="00331B19" w:rsidRPr="00E318DF" w:rsidRDefault="00331B19" w:rsidP="00183C34">
            <w:pPr>
              <w:pStyle w:val="Titolotabella2"/>
            </w:pPr>
            <w:r w:rsidRPr="00E318DF">
              <w:t>Modalità di calcolo delle detrazioni IRPEF</w:t>
            </w:r>
          </w:p>
          <w:p w14:paraId="41E79CE0" w14:textId="376D4672" w:rsidR="00331B19" w:rsidRPr="00E318DF" w:rsidRDefault="00331B19" w:rsidP="00314208">
            <w:pPr>
              <w:pStyle w:val="testotabella0"/>
            </w:pPr>
            <w:r w:rsidRPr="00E318DF">
              <w:t>Per le spese sostenute dall</w:t>
            </w:r>
            <w:r w:rsidR="003C00ED">
              <w:t>’</w:t>
            </w:r>
            <w:r w:rsidRPr="00E318DF">
              <w:t xml:space="preserve">1.1.2025, quindi, salvo le eccezioni di cui si è detto, per i soggetti con un reddito complessivo superiore a 75.000 euro sono sostanzialmente previsti due limiti: </w:t>
            </w:r>
          </w:p>
          <w:p w14:paraId="6D7A0408" w14:textId="50FEA2E4" w:rsidR="00331B19" w:rsidRPr="00E318DF" w:rsidRDefault="00331B19" w:rsidP="00CD4362">
            <w:pPr>
              <w:pStyle w:val="pallino1tabella"/>
            </w:pPr>
            <w:r w:rsidRPr="00E318DF">
              <w:t>quello stabilito da ciascuna norma agevolativa (che può consistere in un determinato importo massimo di spesa o di detrazione come nel caso dell</w:t>
            </w:r>
            <w:r w:rsidR="003C00ED">
              <w:t>’</w:t>
            </w:r>
            <w:r w:rsidRPr="00E318DF">
              <w:t>ecobonus);</w:t>
            </w:r>
          </w:p>
          <w:p w14:paraId="7CF98BC2" w14:textId="77777777" w:rsidR="00331B19" w:rsidRPr="00E318DF" w:rsidRDefault="00331B19" w:rsidP="00CD4362">
            <w:pPr>
              <w:pStyle w:val="pallino1tabella"/>
            </w:pPr>
            <w:r w:rsidRPr="00E318DF">
              <w:t>il nuovo limite massimo di spesa introdotto dal nuovo art. 16-</w:t>
            </w:r>
            <w:r w:rsidRPr="00E318DF">
              <w:rPr>
                <w:i/>
                <w:iCs/>
              </w:rPr>
              <w:t>ter</w:t>
            </w:r>
            <w:r w:rsidRPr="00E318DF">
              <w:t xml:space="preserve"> del TUIR e che riguarda la quasi totalità degli oneri detraibili. </w:t>
            </w:r>
          </w:p>
          <w:p w14:paraId="0C737E33" w14:textId="72BE97D9" w:rsidR="00331B19" w:rsidRPr="00E318DF" w:rsidRDefault="00331B19" w:rsidP="00314208">
            <w:pPr>
              <w:pStyle w:val="testotabella0"/>
            </w:pPr>
            <w:r w:rsidRPr="00E318DF">
              <w:t>Il nuovo limite massimo di spesa è determinato moltiplicando l</w:t>
            </w:r>
            <w:r w:rsidR="003C00ED">
              <w:t>’</w:t>
            </w:r>
            <w:r w:rsidRPr="00E318DF">
              <w:t xml:space="preserve">importo “base” di spesa detraibile per un coefficiente in relazione al numero di figli fiscalmente a carico </w:t>
            </w:r>
            <w:r w:rsidR="0077376C" w:rsidRPr="00E318DF">
              <w:t>(ai sensi dell</w:t>
            </w:r>
            <w:r w:rsidR="003C00ED">
              <w:t>’</w:t>
            </w:r>
            <w:r w:rsidR="0077376C" w:rsidRPr="00E318DF">
              <w:t xml:space="preserve">art. 12 co. 2 del TUIR) </w:t>
            </w:r>
            <w:r w:rsidRPr="00E318DF">
              <w:t>presenti nel nucleo familiare del contribuente (rilevano anche i figli nati fuori del matrimonio riconosciuti, adottivi, affidati o affiliati, che sono fiscalmente a carico).</w:t>
            </w:r>
          </w:p>
          <w:p w14:paraId="45BD3395" w14:textId="337D7F1F" w:rsidR="00331B19" w:rsidRPr="00E318DF" w:rsidRDefault="00331B19" w:rsidP="00314208">
            <w:pPr>
              <w:pStyle w:val="testotabella0"/>
            </w:pPr>
            <w:r w:rsidRPr="00E318DF">
              <w:t>L</w:t>
            </w:r>
            <w:r w:rsidR="003C00ED">
              <w:t>’</w:t>
            </w:r>
            <w:r w:rsidRPr="00E318DF">
              <w:t>importo “base” è pari a:</w:t>
            </w:r>
          </w:p>
          <w:p w14:paraId="0670B8CB" w14:textId="073558F4" w:rsidR="00331B19" w:rsidRPr="00E318DF" w:rsidRDefault="00331B19" w:rsidP="00CD4362">
            <w:pPr>
              <w:pStyle w:val="pallino1tabella"/>
            </w:pPr>
            <w:r w:rsidRPr="00E318DF">
              <w:t xml:space="preserve">14.000 euro, se il reddito complessivo del contribuente è superiore a 75.000 euro, ma non </w:t>
            </w:r>
            <w:r w:rsidR="00EA02F2">
              <w:t xml:space="preserve">è </w:t>
            </w:r>
            <w:r w:rsidRPr="00E318DF">
              <w:t>superiore a 100.000 euro;</w:t>
            </w:r>
          </w:p>
          <w:p w14:paraId="2D6DF92C" w14:textId="77777777" w:rsidR="00331B19" w:rsidRPr="00E318DF" w:rsidRDefault="00331B19" w:rsidP="00CD4362">
            <w:pPr>
              <w:pStyle w:val="pallino1tabella"/>
            </w:pPr>
            <w:r w:rsidRPr="00E318DF">
              <w:t>8.000 euro, se il reddito complessivo del contribuente è superiore a 100.000 euro.</w:t>
            </w:r>
          </w:p>
          <w:p w14:paraId="6EFCD404" w14:textId="1160C616" w:rsidR="00331B19" w:rsidRPr="00E318DF" w:rsidRDefault="00331B19" w:rsidP="00643257">
            <w:pPr>
              <w:pStyle w:val="testotabella0"/>
            </w:pPr>
            <w:r w:rsidRPr="00E318DF">
              <w:t>Stante l</w:t>
            </w:r>
            <w:r w:rsidR="003C00ED">
              <w:t>’</w:t>
            </w:r>
            <w:r w:rsidRPr="00E318DF">
              <w:t xml:space="preserve">irrilevanza </w:t>
            </w:r>
            <w:r w:rsidRPr="00643257">
              <w:t>dell</w:t>
            </w:r>
            <w:r w:rsidR="003C00ED" w:rsidRPr="00643257">
              <w:t>’</w:t>
            </w:r>
            <w:r w:rsidRPr="00643257">
              <w:t>eventuale</w:t>
            </w:r>
            <w:r w:rsidRPr="00E318DF">
              <w:t xml:space="preserve"> coniuge, o di altri familiari, fiscalmente a carico, il coefficiente da utilizzare che va moltiplicato al limite di 14.000 o 8.000 euro è pari a:</w:t>
            </w:r>
          </w:p>
          <w:p w14:paraId="745E7EC8" w14:textId="1A7CBC8A" w:rsidR="00331B19" w:rsidRPr="00E318DF" w:rsidRDefault="00331B19" w:rsidP="00CD4362">
            <w:pPr>
              <w:pStyle w:val="pallino1tabella"/>
            </w:pPr>
            <w:r w:rsidRPr="00E318DF">
              <w:t>0,50, se nel nucleo familiare non ci sono figli fiscalmente a carico;</w:t>
            </w:r>
          </w:p>
          <w:p w14:paraId="6832BD0F" w14:textId="77777777" w:rsidR="00331B19" w:rsidRPr="00E318DF" w:rsidRDefault="00331B19" w:rsidP="00CD4362">
            <w:pPr>
              <w:pStyle w:val="pallino1tabella"/>
            </w:pPr>
            <w:r w:rsidRPr="00E318DF">
              <w:t>0,70, se nel nucleo familiare è presente un figlio fiscalmente a carico;</w:t>
            </w:r>
          </w:p>
          <w:p w14:paraId="7D8BD2C5" w14:textId="77777777" w:rsidR="00331B19" w:rsidRPr="00E318DF" w:rsidRDefault="00331B19" w:rsidP="00CD4362">
            <w:pPr>
              <w:pStyle w:val="pallino1tabella"/>
            </w:pPr>
            <w:r w:rsidRPr="00E318DF">
              <w:t>0,85, se nel nucleo familiare sono presenti due figli fiscalmente a carico;</w:t>
            </w:r>
          </w:p>
          <w:p w14:paraId="7821C61A" w14:textId="77777777" w:rsidR="00331B19" w:rsidRPr="00E318DF" w:rsidRDefault="00331B19" w:rsidP="00CD4362">
            <w:pPr>
              <w:pStyle w:val="pallino1tabella"/>
            </w:pPr>
            <w:r w:rsidRPr="00E318DF">
              <w:t>1, se nel nucleo familiare sono presenti più di due figli fiscalmente a carico o almeno un figlio disabile fiscalmente a carico.</w:t>
            </w:r>
          </w:p>
        </w:tc>
      </w:tr>
      <w:tr w:rsidR="00EB1530" w:rsidRPr="00E318DF" w14:paraId="4F5D6939" w14:textId="77777777" w:rsidTr="00CC7EA7">
        <w:trPr>
          <w:jc w:val="center"/>
        </w:trPr>
        <w:tc>
          <w:tcPr>
            <w:tcW w:w="1701" w:type="dxa"/>
            <w:vAlign w:val="center"/>
          </w:tcPr>
          <w:p w14:paraId="7BC8197E" w14:textId="4DEFA417" w:rsidR="00CC7EA7" w:rsidRPr="00643257" w:rsidRDefault="00EB1530" w:rsidP="00643257">
            <w:pPr>
              <w:pStyle w:val="Titolotabella2"/>
              <w:jc w:val="center"/>
              <w:rPr>
                <w:i w:val="0"/>
              </w:rPr>
            </w:pPr>
            <w:r w:rsidRPr="00154AAF">
              <w:rPr>
                <w:i w:val="0"/>
              </w:rPr>
              <w:t xml:space="preserve">Interventi di </w:t>
            </w:r>
            <w:r w:rsidR="000050FC">
              <w:rPr>
                <w:i w:val="0"/>
              </w:rPr>
              <w:br/>
            </w:r>
            <w:r w:rsidRPr="00154AAF">
              <w:rPr>
                <w:i w:val="0"/>
              </w:rPr>
              <w:t xml:space="preserve">recupero edilizio </w:t>
            </w:r>
            <w:r w:rsidR="00084FDF" w:rsidRPr="00154AAF">
              <w:rPr>
                <w:i w:val="0"/>
              </w:rPr>
              <w:t>-</w:t>
            </w:r>
            <w:r w:rsidRPr="00154AAF">
              <w:rPr>
                <w:i w:val="0"/>
              </w:rPr>
              <w:t xml:space="preserve"> </w:t>
            </w:r>
            <w:r w:rsidRPr="000050FC">
              <w:rPr>
                <w:i w:val="0"/>
                <w:spacing w:val="-4"/>
              </w:rPr>
              <w:t xml:space="preserve">Spese sostenute </w:t>
            </w:r>
            <w:r w:rsidRPr="00154AAF">
              <w:rPr>
                <w:i w:val="0"/>
              </w:rPr>
              <w:t>dall</w:t>
            </w:r>
            <w:r w:rsidR="003C00ED" w:rsidRPr="00154AAF">
              <w:rPr>
                <w:i w:val="0"/>
              </w:rPr>
              <w:t>’</w:t>
            </w:r>
            <w:r w:rsidRPr="00154AAF">
              <w:rPr>
                <w:i w:val="0"/>
              </w:rPr>
              <w:t xml:space="preserve">1.1.2025 </w:t>
            </w:r>
            <w:r w:rsidR="00CC7EA7">
              <w:rPr>
                <w:i w:val="0"/>
              </w:rPr>
              <w:t>-</w:t>
            </w:r>
            <w:r w:rsidRPr="00154AAF">
              <w:rPr>
                <w:i w:val="0"/>
              </w:rPr>
              <w:t xml:space="preserve"> Aliquote</w:t>
            </w:r>
          </w:p>
        </w:tc>
        <w:tc>
          <w:tcPr>
            <w:tcW w:w="7030" w:type="dxa"/>
            <w:vAlign w:val="center"/>
          </w:tcPr>
          <w:p w14:paraId="4686FF4B" w14:textId="184A2AC9" w:rsidR="00EB1530" w:rsidRPr="00E318DF" w:rsidRDefault="00EB1530" w:rsidP="00314208">
            <w:pPr>
              <w:pStyle w:val="testotabella0"/>
            </w:pPr>
            <w:r w:rsidRPr="00E318DF">
              <w:t>In relazione alla detrazione IRPEF spettante per gli interventi di recupero del patrimonio edilizio (c.d. “</w:t>
            </w:r>
            <w:r w:rsidRPr="00E318DF">
              <w:rPr>
                <w:i/>
              </w:rPr>
              <w:t>bonus</w:t>
            </w:r>
            <w:r w:rsidRPr="00E318DF">
              <w:t xml:space="preserve"> casa”) ai sensi dell</w:t>
            </w:r>
            <w:r w:rsidR="003C00ED">
              <w:t>’</w:t>
            </w:r>
            <w:r w:rsidRPr="00E318DF">
              <w:t>art. 16-</w:t>
            </w:r>
            <w:r w:rsidRPr="00E318DF">
              <w:rPr>
                <w:i/>
                <w:iCs/>
              </w:rPr>
              <w:t>bis</w:t>
            </w:r>
            <w:r w:rsidRPr="00E318DF">
              <w:t xml:space="preserve"> del TUIR, è </w:t>
            </w:r>
            <w:r w:rsidR="00084FDF" w:rsidRPr="00E318DF">
              <w:t xml:space="preserve">stata </w:t>
            </w:r>
            <w:r w:rsidRPr="00E318DF">
              <w:t>rimodulata l</w:t>
            </w:r>
            <w:r w:rsidR="003C00ED">
              <w:t>’</w:t>
            </w:r>
            <w:r w:rsidRPr="00E318DF">
              <w:t>aliquota dell</w:t>
            </w:r>
            <w:r w:rsidR="003C00ED">
              <w:t>’</w:t>
            </w:r>
            <w:r w:rsidRPr="00E318DF">
              <w:t>agevolazione (tutte le altre disposizioni rimangono</w:t>
            </w:r>
            <w:r w:rsidR="00084FDF" w:rsidRPr="00E318DF">
              <w:t xml:space="preserve"> invece</w:t>
            </w:r>
            <w:r w:rsidRPr="00E318DF">
              <w:t xml:space="preserve"> invariate).</w:t>
            </w:r>
          </w:p>
          <w:p w14:paraId="43FCB849" w14:textId="7DA422FA" w:rsidR="00EB1530" w:rsidRPr="00E318DF" w:rsidRDefault="00EB1530" w:rsidP="00183C34">
            <w:pPr>
              <w:pStyle w:val="Titolotabella2"/>
            </w:pPr>
            <w:r w:rsidRPr="00E318DF">
              <w:t>Aliquote per le spese sostenute dall</w:t>
            </w:r>
            <w:r w:rsidR="003C00ED">
              <w:t>’</w:t>
            </w:r>
            <w:r w:rsidRPr="00E318DF">
              <w:t>1.1.2025</w:t>
            </w:r>
          </w:p>
          <w:p w14:paraId="5136B2C4" w14:textId="602AC89E" w:rsidR="00EB1530" w:rsidRPr="00E318DF" w:rsidRDefault="00EB1530" w:rsidP="00314208">
            <w:pPr>
              <w:pStyle w:val="testotabella0"/>
            </w:pPr>
            <w:r w:rsidRPr="00E318DF">
              <w:t>Per i proprietari (o per i titolari di diritti reali) che adibiscono l</w:t>
            </w:r>
            <w:r w:rsidR="003C00ED">
              <w:t>’</w:t>
            </w:r>
            <w:r w:rsidRPr="00E318DF">
              <w:t xml:space="preserve">unità </w:t>
            </w:r>
            <w:r w:rsidR="00A7138A" w:rsidRPr="00E318DF">
              <w:t xml:space="preserve">immobiliare </w:t>
            </w:r>
            <w:r w:rsidRPr="00E318DF">
              <w:t>ad abitazione principale, la detrazione IRPEF compete con l</w:t>
            </w:r>
            <w:r w:rsidR="003C00ED">
              <w:t>’</w:t>
            </w:r>
            <w:r w:rsidRPr="00E318DF">
              <w:t xml:space="preserve">aliquota: </w:t>
            </w:r>
          </w:p>
          <w:p w14:paraId="3A74F8C6" w14:textId="10B79339" w:rsidR="00EB1530" w:rsidRPr="00E318DF" w:rsidRDefault="00EB1530" w:rsidP="00CD4362">
            <w:pPr>
              <w:pStyle w:val="pallino1tabella"/>
            </w:pPr>
            <w:r w:rsidRPr="00E318DF">
              <w:t xml:space="preserve">del 50% per le spese sostenute nel 2025, nel limite massimo di spesa </w:t>
            </w:r>
            <w:r w:rsidR="005B6238">
              <w:t xml:space="preserve">agevolata </w:t>
            </w:r>
            <w:r w:rsidRPr="00E318DF">
              <w:t xml:space="preserve">di 96.000 euro; </w:t>
            </w:r>
          </w:p>
          <w:p w14:paraId="3478892A" w14:textId="039E8747" w:rsidR="00EB1530" w:rsidRPr="00E318DF" w:rsidRDefault="00EB1530" w:rsidP="00CD4362">
            <w:pPr>
              <w:pStyle w:val="pallino1tabella"/>
            </w:pPr>
            <w:r w:rsidRPr="00E318DF">
              <w:t xml:space="preserve">del 36% per le spese sostenute negli anni 2026 e 2027, nel limite massimo di spesa agevolata </w:t>
            </w:r>
            <w:r w:rsidR="005B6238">
              <w:t xml:space="preserve">di </w:t>
            </w:r>
            <w:r w:rsidRPr="00E318DF">
              <w:t xml:space="preserve">96.000 euro. </w:t>
            </w:r>
          </w:p>
          <w:p w14:paraId="0F32E3CE" w14:textId="5BB1F16E" w:rsidR="00EB1530" w:rsidRPr="00E318DF" w:rsidRDefault="00EB1530" w:rsidP="00314208">
            <w:pPr>
              <w:pStyle w:val="testotabella0"/>
            </w:pPr>
            <w:r w:rsidRPr="00E318DF">
              <w:t>Per tutti gli interventi eseguiti su unità immobiliari diverse dall</w:t>
            </w:r>
            <w:r w:rsidR="003C00ED">
              <w:t>’</w:t>
            </w:r>
            <w:r w:rsidRPr="00E318DF">
              <w:t xml:space="preserve">abitazione principale, nel limite di spesa </w:t>
            </w:r>
            <w:r w:rsidR="00640850">
              <w:t xml:space="preserve">agevolata </w:t>
            </w:r>
            <w:r w:rsidRPr="00E318DF">
              <w:t>non superiore a 96.000 euro per unità immobiliare, l</w:t>
            </w:r>
            <w:r w:rsidR="003C00ED">
              <w:t>’</w:t>
            </w:r>
            <w:r w:rsidRPr="00E318DF">
              <w:t xml:space="preserve">aliquota è fissata al: </w:t>
            </w:r>
          </w:p>
          <w:p w14:paraId="2E5A1D9E" w14:textId="77777777" w:rsidR="00EB1530" w:rsidRPr="00E318DF" w:rsidRDefault="00EB1530" w:rsidP="00CD4362">
            <w:pPr>
              <w:pStyle w:val="pallino1tabella"/>
            </w:pPr>
            <w:r w:rsidRPr="00E318DF">
              <w:t xml:space="preserve">36% per le spese sostenute nel 2025; </w:t>
            </w:r>
          </w:p>
          <w:p w14:paraId="522F10B0" w14:textId="77777777" w:rsidR="00EB1530" w:rsidRPr="00E318DF" w:rsidRDefault="00EB1530" w:rsidP="00CD4362">
            <w:pPr>
              <w:pStyle w:val="pallino1tabella"/>
            </w:pPr>
            <w:r w:rsidRPr="00E318DF">
              <w:t>30% per le spese sostenute nel 2026 e 2027.</w:t>
            </w:r>
          </w:p>
          <w:p w14:paraId="72A0050E" w14:textId="77777777" w:rsidR="00EB1530" w:rsidRPr="00E318DF" w:rsidRDefault="00EB1530" w:rsidP="00183C34">
            <w:pPr>
              <w:pStyle w:val="Titolotabella2"/>
            </w:pPr>
            <w:r w:rsidRPr="00E318DF">
              <w:t>Sostituzione del gruppo elettrogeno di emergenza con aliquota del 50%</w:t>
            </w:r>
          </w:p>
          <w:p w14:paraId="29FFA4AE" w14:textId="67E107AC" w:rsidR="00EB1530" w:rsidRPr="00E318DF" w:rsidRDefault="00EB1530" w:rsidP="00643257">
            <w:pPr>
              <w:pStyle w:val="testotabella0"/>
            </w:pPr>
            <w:r w:rsidRPr="00E318DF">
              <w:t>Ai sensi dell</w:t>
            </w:r>
            <w:r w:rsidR="003C00ED">
              <w:t>’</w:t>
            </w:r>
            <w:r w:rsidRPr="00E318DF">
              <w:t>art. 16-</w:t>
            </w:r>
            <w:r w:rsidRPr="00E318DF">
              <w:rPr>
                <w:i/>
                <w:iCs/>
              </w:rPr>
              <w:t>bis</w:t>
            </w:r>
            <w:r w:rsidRPr="00E318DF">
              <w:t xml:space="preserve"> co. 3-</w:t>
            </w:r>
            <w:r w:rsidRPr="00E318DF">
              <w:rPr>
                <w:i/>
                <w:iCs/>
              </w:rPr>
              <w:t>bis</w:t>
            </w:r>
            <w:r w:rsidRPr="00E318DF">
              <w:t xml:space="preserve"> del TUIR, la detrazione continua a spettare nella misura del 50% (quindi anche per le spese sostenute dall</w:t>
            </w:r>
            <w:r w:rsidR="003C00ED">
              <w:t>’</w:t>
            </w:r>
            <w:r w:rsidRPr="00E318DF">
              <w:t>1.1.2025) per gli interventi di sostituzione del gruppo elettrogeno di emergenza esistente con generatori di emergenza a gas di ultima generazione.</w:t>
            </w:r>
          </w:p>
        </w:tc>
      </w:tr>
    </w:tbl>
    <w:p w14:paraId="544D124B" w14:textId="77777777" w:rsidR="00643257" w:rsidRDefault="00643257">
      <w:r>
        <w:rPr>
          <w:b/>
          <w:bCs/>
          <w:i/>
          <w:iCs/>
        </w:rPr>
        <w:br w:type="page"/>
      </w:r>
    </w:p>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643257" w:rsidRPr="00E318DF" w14:paraId="37C3272E" w14:textId="77777777" w:rsidTr="002B5023">
        <w:trPr>
          <w:tblHeader/>
          <w:jc w:val="center"/>
        </w:trPr>
        <w:tc>
          <w:tcPr>
            <w:tcW w:w="1701" w:type="dxa"/>
            <w:tcBorders>
              <w:top w:val="double" w:sz="2" w:space="0" w:color="auto"/>
              <w:bottom w:val="single" w:sz="2" w:space="0" w:color="auto"/>
            </w:tcBorders>
            <w:shd w:val="pct10" w:color="auto" w:fill="auto"/>
            <w:vAlign w:val="center"/>
          </w:tcPr>
          <w:p w14:paraId="1A8F2059" w14:textId="77777777" w:rsidR="00643257" w:rsidRPr="00E318DF" w:rsidRDefault="00643257" w:rsidP="002B5023">
            <w:pPr>
              <w:pStyle w:val="Titolotabella"/>
              <w:rPr>
                <w:bCs/>
              </w:rPr>
            </w:pPr>
            <w:r w:rsidRPr="00E318DF">
              <w:t>Argomento</w:t>
            </w:r>
          </w:p>
        </w:tc>
        <w:tc>
          <w:tcPr>
            <w:tcW w:w="7030" w:type="dxa"/>
            <w:tcBorders>
              <w:top w:val="double" w:sz="2" w:space="0" w:color="auto"/>
              <w:bottom w:val="single" w:sz="2" w:space="0" w:color="auto"/>
            </w:tcBorders>
            <w:shd w:val="pct10" w:color="auto" w:fill="auto"/>
            <w:vAlign w:val="center"/>
          </w:tcPr>
          <w:p w14:paraId="7FD8B5CB" w14:textId="77777777" w:rsidR="00643257" w:rsidRPr="00E318DF" w:rsidRDefault="00643257" w:rsidP="002B5023">
            <w:pPr>
              <w:pStyle w:val="Titolotabella"/>
              <w:rPr>
                <w:rFonts w:eastAsia="Titillium"/>
              </w:rPr>
            </w:pPr>
            <w:r w:rsidRPr="00E318DF">
              <w:t>Descrizione</w:t>
            </w:r>
          </w:p>
        </w:tc>
      </w:tr>
      <w:tr w:rsidR="00643257" w:rsidRPr="00E318DF" w14:paraId="7F5586EE" w14:textId="77777777" w:rsidTr="00643257">
        <w:trPr>
          <w:jc w:val="center"/>
        </w:trPr>
        <w:tc>
          <w:tcPr>
            <w:tcW w:w="1701" w:type="dxa"/>
          </w:tcPr>
          <w:p w14:paraId="6ED873F5" w14:textId="7D76DEC4" w:rsidR="00643257" w:rsidRPr="00154AAF" w:rsidRDefault="00643257" w:rsidP="00643257">
            <w:pPr>
              <w:pStyle w:val="Titolotabella2"/>
              <w:jc w:val="center"/>
              <w:rPr>
                <w:i w:val="0"/>
              </w:rPr>
            </w:pPr>
            <w:r w:rsidRPr="00CC7EA7">
              <w:rPr>
                <w:b w:val="0"/>
                <w:bCs w:val="0"/>
                <w:iCs w:val="0"/>
              </w:rPr>
              <w:t>segue</w:t>
            </w:r>
          </w:p>
        </w:tc>
        <w:tc>
          <w:tcPr>
            <w:tcW w:w="7030" w:type="dxa"/>
            <w:vAlign w:val="center"/>
          </w:tcPr>
          <w:p w14:paraId="65AF342A" w14:textId="77777777" w:rsidR="00643257" w:rsidRPr="00E318DF" w:rsidRDefault="00643257" w:rsidP="00643257">
            <w:pPr>
              <w:pStyle w:val="Titolotabella2"/>
            </w:pPr>
            <w:r w:rsidRPr="00E318DF">
              <w:t>Caldaie alimentate a combustibili fossili</w:t>
            </w:r>
          </w:p>
          <w:p w14:paraId="0D712280" w14:textId="77777777" w:rsidR="00643257" w:rsidRPr="00E318DF" w:rsidRDefault="00643257" w:rsidP="00643257">
            <w:pPr>
              <w:pStyle w:val="testotabella0"/>
            </w:pPr>
            <w:r w:rsidRPr="00E318DF">
              <w:t>Dall</w:t>
            </w:r>
            <w:r>
              <w:t>’</w:t>
            </w:r>
            <w:r w:rsidRPr="00E318DF">
              <w:t xml:space="preserve">1.1.2025, non godono </w:t>
            </w:r>
            <w:r>
              <w:t xml:space="preserve">più </w:t>
            </w:r>
            <w:r w:rsidRPr="00E318DF">
              <w:t>dell</w:t>
            </w:r>
            <w:r>
              <w:t>’</w:t>
            </w:r>
            <w:r w:rsidRPr="00E318DF">
              <w:t>agevolazione di cui all</w:t>
            </w:r>
            <w:r>
              <w:t>’</w:t>
            </w:r>
            <w:r w:rsidRPr="00E318DF">
              <w:t>art. 16-</w:t>
            </w:r>
            <w:r w:rsidRPr="00E318DF">
              <w:rPr>
                <w:i/>
                <w:iCs/>
              </w:rPr>
              <w:t>bis</w:t>
            </w:r>
            <w:r w:rsidRPr="00E318DF">
              <w:t xml:space="preserve"> del TUIR le spese sostenute per gli interventi di sostituzione degli impianti di climatizzazione invernale con caldaie uniche alimentate a combustibili fossili. </w:t>
            </w:r>
          </w:p>
          <w:p w14:paraId="00E57F69" w14:textId="484549EA" w:rsidR="00643257" w:rsidRPr="00E318DF" w:rsidRDefault="00643257" w:rsidP="00643257">
            <w:pPr>
              <w:pStyle w:val="testotabella0"/>
            </w:pPr>
            <w:r w:rsidRPr="00E318DF">
              <w:t>L</w:t>
            </w:r>
            <w:r>
              <w:t>’</w:t>
            </w:r>
            <w:r w:rsidRPr="00E318DF">
              <w:t>esclusione si rende necessaria per dare attuazione alla direttiva UE</w:t>
            </w:r>
            <w:r>
              <w:t xml:space="preserve"> </w:t>
            </w:r>
            <w:r w:rsidRPr="00E318DF">
              <w:t xml:space="preserve">24.4.2024 </w:t>
            </w:r>
            <w:r>
              <w:br/>
              <w:t xml:space="preserve">n. 1275 </w:t>
            </w:r>
            <w:r w:rsidRPr="00E318DF">
              <w:t xml:space="preserve">(c.d. “Case </w:t>
            </w:r>
            <w:r w:rsidRPr="00E318DF">
              <w:rPr>
                <w:i/>
              </w:rPr>
              <w:t>green</w:t>
            </w:r>
            <w:r w:rsidRPr="00E318DF">
              <w:t>”).</w:t>
            </w:r>
          </w:p>
        </w:tc>
      </w:tr>
      <w:tr w:rsidR="00EB1530" w:rsidRPr="00E318DF" w14:paraId="22AD10D8" w14:textId="77777777" w:rsidTr="00CC7EA7">
        <w:trPr>
          <w:jc w:val="center"/>
        </w:trPr>
        <w:tc>
          <w:tcPr>
            <w:tcW w:w="1701" w:type="dxa"/>
            <w:vAlign w:val="center"/>
          </w:tcPr>
          <w:p w14:paraId="4D9A8A85" w14:textId="6D37433E" w:rsidR="00EB1530" w:rsidRPr="00154AAF" w:rsidRDefault="00EB1530" w:rsidP="00154AAF">
            <w:pPr>
              <w:pStyle w:val="Titolotabella2"/>
              <w:jc w:val="center"/>
              <w:rPr>
                <w:i w:val="0"/>
              </w:rPr>
            </w:pPr>
            <w:r w:rsidRPr="00154AAF">
              <w:rPr>
                <w:i w:val="0"/>
              </w:rPr>
              <w:t xml:space="preserve">Interventi di </w:t>
            </w:r>
            <w:r w:rsidR="00CC7EA7">
              <w:rPr>
                <w:i w:val="0"/>
              </w:rPr>
              <w:br/>
            </w:r>
            <w:r w:rsidRPr="00154AAF">
              <w:rPr>
                <w:i w:val="0"/>
              </w:rPr>
              <w:t>riduzione del rischio sismico (</w:t>
            </w:r>
            <w:proofErr w:type="spellStart"/>
            <w:r w:rsidRPr="00154AAF">
              <w:rPr>
                <w:i w:val="0"/>
              </w:rPr>
              <w:t>sismabonus</w:t>
            </w:r>
            <w:proofErr w:type="spellEnd"/>
            <w:r w:rsidRPr="00154AAF">
              <w:rPr>
                <w:i w:val="0"/>
              </w:rPr>
              <w:t xml:space="preserve">) - Interventi di </w:t>
            </w:r>
            <w:r w:rsidR="00CC7EA7">
              <w:rPr>
                <w:i w:val="0"/>
              </w:rPr>
              <w:br/>
            </w:r>
            <w:r w:rsidRPr="00154AAF">
              <w:rPr>
                <w:i w:val="0"/>
              </w:rPr>
              <w:t xml:space="preserve">riqualificazione energetica </w:t>
            </w:r>
            <w:r w:rsidR="00CC7EA7">
              <w:rPr>
                <w:i w:val="0"/>
              </w:rPr>
              <w:br/>
            </w:r>
            <w:r w:rsidRPr="00154AAF">
              <w:rPr>
                <w:i w:val="0"/>
              </w:rPr>
              <w:t xml:space="preserve">(ecobonus) </w:t>
            </w:r>
            <w:r w:rsidR="006A7E21" w:rsidRPr="00154AAF">
              <w:rPr>
                <w:i w:val="0"/>
              </w:rPr>
              <w:t>-</w:t>
            </w:r>
            <w:r w:rsidRPr="00154AAF">
              <w:rPr>
                <w:i w:val="0"/>
              </w:rPr>
              <w:t xml:space="preserve"> Spese sostenute dall</w:t>
            </w:r>
            <w:r w:rsidR="003C00ED" w:rsidRPr="00154AAF">
              <w:rPr>
                <w:i w:val="0"/>
              </w:rPr>
              <w:t>’</w:t>
            </w:r>
            <w:r w:rsidRPr="00154AAF">
              <w:rPr>
                <w:i w:val="0"/>
              </w:rPr>
              <w:t>1.1.2025 - Aliquote</w:t>
            </w:r>
          </w:p>
        </w:tc>
        <w:tc>
          <w:tcPr>
            <w:tcW w:w="7030" w:type="dxa"/>
            <w:vAlign w:val="center"/>
          </w:tcPr>
          <w:p w14:paraId="3CC0EFDA" w14:textId="4EEBC1CA" w:rsidR="00EB1530" w:rsidRPr="00E318DF" w:rsidRDefault="00EB1530" w:rsidP="00314208">
            <w:pPr>
              <w:pStyle w:val="testotabella0"/>
            </w:pPr>
            <w:r w:rsidRPr="00E318DF">
              <w:t>Le aliquote della detrazione IRPEF/IRES spettante per gli interventi volti alla riqualificazione energetica degli edifici, di cui all</w:t>
            </w:r>
            <w:r w:rsidR="003C00ED">
              <w:t>’</w:t>
            </w:r>
            <w:r w:rsidRPr="00E318DF">
              <w:t>art. 14 del DL 63/2013 (c.d. “ecobonus”) e di quella spettante per gli interventi volti alla riduzione del rischio sismico, di cui al successivo art. 16 co. 1-</w:t>
            </w:r>
            <w:r w:rsidRPr="00E318DF">
              <w:rPr>
                <w:i/>
                <w:iCs/>
              </w:rPr>
              <w:t>bis</w:t>
            </w:r>
            <w:r w:rsidRPr="00E318DF">
              <w:t xml:space="preserve"> ss. (c.d. “</w:t>
            </w:r>
            <w:proofErr w:type="spellStart"/>
            <w:r w:rsidRPr="00E318DF">
              <w:t>sismabonus</w:t>
            </w:r>
            <w:proofErr w:type="spellEnd"/>
            <w:r w:rsidRPr="00E318DF">
              <w:t>”), vengono sostanzialmente allineate a quell</w:t>
            </w:r>
            <w:r w:rsidR="008463C8">
              <w:t>e</w:t>
            </w:r>
            <w:r w:rsidRPr="00E318DF">
              <w:t xml:space="preserve"> previste per gli interventi di recupero edilizio, di cui all</w:t>
            </w:r>
            <w:r w:rsidR="003C00ED">
              <w:t>’</w:t>
            </w:r>
            <w:r w:rsidRPr="00E318DF">
              <w:t>art. 16-</w:t>
            </w:r>
            <w:r w:rsidRPr="00E318DF">
              <w:rPr>
                <w:i/>
                <w:iCs/>
              </w:rPr>
              <w:t>bis</w:t>
            </w:r>
            <w:r w:rsidRPr="00E318DF">
              <w:t xml:space="preserve"> del TUIR.</w:t>
            </w:r>
          </w:p>
          <w:p w14:paraId="50BE4860" w14:textId="37830C0E" w:rsidR="00EB1530" w:rsidRPr="00E318DF" w:rsidRDefault="00EB1530" w:rsidP="00183C34">
            <w:pPr>
              <w:pStyle w:val="Titolotabella2"/>
            </w:pPr>
            <w:r w:rsidRPr="00E318DF">
              <w:t>Aliquote per le spese sostenute dall</w:t>
            </w:r>
            <w:r w:rsidR="003C00ED">
              <w:t>’</w:t>
            </w:r>
            <w:r w:rsidRPr="00E318DF">
              <w:t>1.1.2025</w:t>
            </w:r>
          </w:p>
          <w:p w14:paraId="2EEB5DF9" w14:textId="729AFCA3" w:rsidR="00EB1530" w:rsidRPr="00E318DF" w:rsidRDefault="006A7E21" w:rsidP="00314208">
            <w:pPr>
              <w:pStyle w:val="testotabella0"/>
            </w:pPr>
            <w:r w:rsidRPr="00E318DF">
              <w:t>L</w:t>
            </w:r>
            <w:r w:rsidR="003C00ED">
              <w:t>’</w:t>
            </w:r>
            <w:r w:rsidRPr="00E318DF">
              <w:t>“e</w:t>
            </w:r>
            <w:r w:rsidR="00EB1530" w:rsidRPr="00E318DF">
              <w:t>cobonus</w:t>
            </w:r>
            <w:r w:rsidRPr="00E318DF">
              <w:t>”</w:t>
            </w:r>
            <w:r w:rsidR="00EB1530" w:rsidRPr="00E318DF">
              <w:t xml:space="preserve"> e </w:t>
            </w:r>
            <w:r w:rsidRPr="00E318DF">
              <w:t>il “</w:t>
            </w:r>
            <w:proofErr w:type="spellStart"/>
            <w:r w:rsidR="00EB1530" w:rsidRPr="00E318DF">
              <w:t>sismabonus</w:t>
            </w:r>
            <w:proofErr w:type="spellEnd"/>
            <w:r w:rsidRPr="00E318DF">
              <w:t>”</w:t>
            </w:r>
            <w:r w:rsidR="00EB1530" w:rsidRPr="00E318DF">
              <w:t xml:space="preserve"> (compreso il c.d. “</w:t>
            </w:r>
            <w:proofErr w:type="spellStart"/>
            <w:r w:rsidR="00EB1530" w:rsidRPr="00E318DF">
              <w:t>si</w:t>
            </w:r>
            <w:r w:rsidRPr="00E318DF">
              <w:t>s</w:t>
            </w:r>
            <w:r w:rsidR="00EB1530" w:rsidRPr="00E318DF">
              <w:t>mabonus</w:t>
            </w:r>
            <w:proofErr w:type="spellEnd"/>
            <w:r w:rsidR="00EB1530" w:rsidRPr="00E318DF">
              <w:t xml:space="preserve"> acquisti”), in particolare, vengono prorogati nelle seguenti misure: </w:t>
            </w:r>
          </w:p>
          <w:p w14:paraId="1680DDCB" w14:textId="6E49961A" w:rsidR="00EB1530" w:rsidRPr="00BB6A60" w:rsidRDefault="00EB1530" w:rsidP="00BB6A60">
            <w:pPr>
              <w:pStyle w:val="pallino1tabella"/>
            </w:pPr>
            <w:r w:rsidRPr="00BB6A60">
              <w:t>per le abitazioni principali</w:t>
            </w:r>
            <w:r w:rsidR="006A7E21" w:rsidRPr="00BB6A60">
              <w:t>,</w:t>
            </w:r>
            <w:r w:rsidRPr="00BB6A60">
              <w:t xml:space="preserve"> l</w:t>
            </w:r>
            <w:r w:rsidR="003C00ED" w:rsidRPr="00BB6A60">
              <w:t>’</w:t>
            </w:r>
            <w:r w:rsidRPr="00BB6A60">
              <w:t xml:space="preserve">aliquota è del 50% per le spese sostenute nel 2025, mentre scende al 36% per quelle sostenute negli anni 2026 e 2027; </w:t>
            </w:r>
          </w:p>
          <w:p w14:paraId="68C98165" w14:textId="5B9A3911" w:rsidR="00EB1530" w:rsidRPr="00BB6A60" w:rsidRDefault="00EB1530" w:rsidP="00BB6A60">
            <w:pPr>
              <w:pStyle w:val="pallino1tabella"/>
            </w:pPr>
            <w:r w:rsidRPr="00BB6A60">
              <w:t>per le unità immobiliari diverse dall</w:t>
            </w:r>
            <w:r w:rsidR="003C00ED" w:rsidRPr="00BB6A60">
              <w:t>’</w:t>
            </w:r>
            <w:r w:rsidRPr="00BB6A60">
              <w:t>abitazione principale</w:t>
            </w:r>
            <w:r w:rsidR="006A7E21" w:rsidRPr="00BB6A60">
              <w:t>,</w:t>
            </w:r>
            <w:r w:rsidRPr="00BB6A60">
              <w:t xml:space="preserve"> l</w:t>
            </w:r>
            <w:r w:rsidR="003C00ED" w:rsidRPr="00BB6A60">
              <w:t>’</w:t>
            </w:r>
            <w:r w:rsidRPr="00BB6A60">
              <w:t>aliquota è del 36% per le spese sostenute nell</w:t>
            </w:r>
            <w:r w:rsidR="003C00ED" w:rsidRPr="00BB6A60">
              <w:t>’</w:t>
            </w:r>
            <w:r w:rsidRPr="00BB6A60">
              <w:t>anno 2025 e del 30% per quelle sostenute negli anni 2026 e 2027.</w:t>
            </w:r>
          </w:p>
          <w:p w14:paraId="1575F8EE" w14:textId="77777777" w:rsidR="00EB1530" w:rsidRPr="00E318DF" w:rsidRDefault="00EB1530" w:rsidP="00183C34">
            <w:pPr>
              <w:pStyle w:val="Titolotabella2"/>
            </w:pPr>
            <w:r w:rsidRPr="00E318DF">
              <w:t>Caldaie alimentate a combustibili fossili</w:t>
            </w:r>
          </w:p>
          <w:p w14:paraId="69DB71E3" w14:textId="5A008776" w:rsidR="00EB1530" w:rsidRPr="00E318DF" w:rsidRDefault="00EB1530" w:rsidP="006A7E21">
            <w:pPr>
              <w:pStyle w:val="testotabella0"/>
            </w:pPr>
            <w:r w:rsidRPr="00E318DF">
              <w:t>Dall</w:t>
            </w:r>
            <w:r w:rsidR="003C00ED">
              <w:t>’</w:t>
            </w:r>
            <w:r w:rsidRPr="00E318DF">
              <w:t xml:space="preserve">1.1.2025, non godono </w:t>
            </w:r>
            <w:r w:rsidR="008463C8">
              <w:t xml:space="preserve">più </w:t>
            </w:r>
            <w:r w:rsidRPr="00E318DF">
              <w:t>nemmeno dell</w:t>
            </w:r>
            <w:r w:rsidR="003C00ED">
              <w:t>’</w:t>
            </w:r>
            <w:r w:rsidR="006A7E21" w:rsidRPr="00E318DF">
              <w:t>“</w:t>
            </w:r>
            <w:r w:rsidRPr="00E318DF">
              <w:t>ecobonus</w:t>
            </w:r>
            <w:r w:rsidR="006A7E21" w:rsidRPr="00E318DF">
              <w:t>”</w:t>
            </w:r>
            <w:r w:rsidRPr="00E318DF">
              <w:t>, di cui all</w:t>
            </w:r>
            <w:r w:rsidR="003C00ED">
              <w:t>’</w:t>
            </w:r>
            <w:r w:rsidRPr="00E318DF">
              <w:t xml:space="preserve">art. 14 del DL 63/2013, le spese sostenute per gli interventi di sostituzione degli impianti di climatizzazione invernale con caldaie uniche alimentate a combustibili fossili. </w:t>
            </w:r>
          </w:p>
        </w:tc>
      </w:tr>
      <w:tr w:rsidR="00EB1530" w:rsidRPr="00E318DF" w14:paraId="253718B4" w14:textId="77777777" w:rsidTr="00CC7EA7">
        <w:trPr>
          <w:jc w:val="center"/>
        </w:trPr>
        <w:tc>
          <w:tcPr>
            <w:tcW w:w="1701" w:type="dxa"/>
            <w:vAlign w:val="center"/>
          </w:tcPr>
          <w:p w14:paraId="49F6B1BD" w14:textId="77777777" w:rsidR="00CC7EA7" w:rsidRDefault="00CC7EA7" w:rsidP="003A2441">
            <w:pPr>
              <w:pStyle w:val="Titolotabella2"/>
              <w:jc w:val="center"/>
              <w:rPr>
                <w:i w:val="0"/>
              </w:rPr>
            </w:pPr>
          </w:p>
          <w:p w14:paraId="58A76D69" w14:textId="77777777" w:rsidR="00CC7EA7" w:rsidRDefault="00CC7EA7" w:rsidP="003A2441">
            <w:pPr>
              <w:pStyle w:val="Titolotabella2"/>
              <w:jc w:val="center"/>
              <w:rPr>
                <w:i w:val="0"/>
              </w:rPr>
            </w:pPr>
          </w:p>
          <w:p w14:paraId="3FBF6744" w14:textId="77777777" w:rsidR="00CC7EA7" w:rsidRDefault="00CC7EA7" w:rsidP="003A2441">
            <w:pPr>
              <w:pStyle w:val="Titolotabella2"/>
              <w:jc w:val="center"/>
              <w:rPr>
                <w:i w:val="0"/>
              </w:rPr>
            </w:pPr>
          </w:p>
          <w:p w14:paraId="14071EE5" w14:textId="77777777" w:rsidR="00CC7EA7" w:rsidRDefault="00CC7EA7" w:rsidP="003A2441">
            <w:pPr>
              <w:pStyle w:val="Titolotabella2"/>
              <w:jc w:val="center"/>
              <w:rPr>
                <w:i w:val="0"/>
              </w:rPr>
            </w:pPr>
          </w:p>
          <w:p w14:paraId="53362C4B" w14:textId="77777777" w:rsidR="00CC7EA7" w:rsidRDefault="00CC7EA7" w:rsidP="003A2441">
            <w:pPr>
              <w:pStyle w:val="Titolotabella2"/>
              <w:jc w:val="center"/>
              <w:rPr>
                <w:i w:val="0"/>
              </w:rPr>
            </w:pPr>
          </w:p>
          <w:p w14:paraId="2CDA94B4" w14:textId="77777777" w:rsidR="00CC7EA7" w:rsidRDefault="00CC7EA7" w:rsidP="003A2441">
            <w:pPr>
              <w:pStyle w:val="Titolotabella2"/>
              <w:jc w:val="center"/>
              <w:rPr>
                <w:i w:val="0"/>
              </w:rPr>
            </w:pPr>
          </w:p>
          <w:p w14:paraId="60C7F1E3" w14:textId="77777777" w:rsidR="00CC7EA7" w:rsidRDefault="00CC7EA7" w:rsidP="003A2441">
            <w:pPr>
              <w:pStyle w:val="Titolotabella2"/>
              <w:jc w:val="center"/>
              <w:rPr>
                <w:i w:val="0"/>
              </w:rPr>
            </w:pPr>
          </w:p>
          <w:p w14:paraId="59135FF9" w14:textId="77777777" w:rsidR="00CC7EA7" w:rsidRDefault="00CC7EA7" w:rsidP="003A2441">
            <w:pPr>
              <w:pStyle w:val="Titolotabella2"/>
              <w:jc w:val="center"/>
              <w:rPr>
                <w:i w:val="0"/>
              </w:rPr>
            </w:pPr>
          </w:p>
          <w:p w14:paraId="0DA9857E" w14:textId="77777777" w:rsidR="00CC7EA7" w:rsidRDefault="00CC7EA7" w:rsidP="003A2441">
            <w:pPr>
              <w:pStyle w:val="Titolotabella2"/>
              <w:jc w:val="center"/>
              <w:rPr>
                <w:i w:val="0"/>
              </w:rPr>
            </w:pPr>
          </w:p>
          <w:p w14:paraId="40264BDF" w14:textId="77777777" w:rsidR="00CC7EA7" w:rsidRDefault="00CC7EA7" w:rsidP="003A2441">
            <w:pPr>
              <w:pStyle w:val="Titolotabella2"/>
              <w:jc w:val="center"/>
              <w:rPr>
                <w:i w:val="0"/>
              </w:rPr>
            </w:pPr>
          </w:p>
          <w:p w14:paraId="24132922" w14:textId="77777777" w:rsidR="00CC7EA7" w:rsidRDefault="00EB1530" w:rsidP="00CC7EA7">
            <w:pPr>
              <w:pStyle w:val="Titolotabella2"/>
              <w:jc w:val="center"/>
              <w:rPr>
                <w:i w:val="0"/>
              </w:rPr>
            </w:pPr>
            <w:r w:rsidRPr="003A2441">
              <w:rPr>
                <w:i w:val="0"/>
              </w:rPr>
              <w:t xml:space="preserve">Superbonus </w:t>
            </w:r>
            <w:r w:rsidR="006A7E21" w:rsidRPr="003A2441">
              <w:rPr>
                <w:i w:val="0"/>
              </w:rPr>
              <w:t>-</w:t>
            </w:r>
            <w:r w:rsidRPr="003A2441">
              <w:rPr>
                <w:i w:val="0"/>
              </w:rPr>
              <w:t xml:space="preserve"> Spese sostenute nel 2025 </w:t>
            </w:r>
            <w:r w:rsidR="006A7E21" w:rsidRPr="003A2441">
              <w:rPr>
                <w:i w:val="0"/>
              </w:rPr>
              <w:t>-</w:t>
            </w:r>
            <w:r w:rsidRPr="003A2441">
              <w:rPr>
                <w:i w:val="0"/>
              </w:rPr>
              <w:t xml:space="preserve"> </w:t>
            </w:r>
            <w:r w:rsidR="00CC7EA7">
              <w:rPr>
                <w:i w:val="0"/>
              </w:rPr>
              <w:br/>
            </w:r>
            <w:r w:rsidRPr="003A2441">
              <w:rPr>
                <w:i w:val="0"/>
              </w:rPr>
              <w:t xml:space="preserve">Ulteriori </w:t>
            </w:r>
            <w:r w:rsidR="00CC7EA7">
              <w:rPr>
                <w:i w:val="0"/>
              </w:rPr>
              <w:br/>
            </w:r>
            <w:r w:rsidRPr="003A2441">
              <w:rPr>
                <w:i w:val="0"/>
              </w:rPr>
              <w:t>requisiti</w:t>
            </w:r>
          </w:p>
          <w:p w14:paraId="272EC6A8" w14:textId="77777777" w:rsidR="00CC7EA7" w:rsidRDefault="00CC7EA7" w:rsidP="00CC7EA7">
            <w:pPr>
              <w:pStyle w:val="Titolotabella2"/>
              <w:jc w:val="center"/>
              <w:rPr>
                <w:i w:val="0"/>
              </w:rPr>
            </w:pPr>
          </w:p>
          <w:p w14:paraId="4887DB2B" w14:textId="77777777" w:rsidR="00CC7EA7" w:rsidRDefault="00CC7EA7" w:rsidP="00CC7EA7">
            <w:pPr>
              <w:pStyle w:val="Titolotabella2"/>
              <w:jc w:val="center"/>
              <w:rPr>
                <w:i w:val="0"/>
              </w:rPr>
            </w:pPr>
          </w:p>
          <w:p w14:paraId="1EEFED0B" w14:textId="77777777" w:rsidR="00CC7EA7" w:rsidRDefault="00CC7EA7" w:rsidP="00CC7EA7">
            <w:pPr>
              <w:pStyle w:val="Titolotabella2"/>
              <w:jc w:val="center"/>
              <w:rPr>
                <w:i w:val="0"/>
              </w:rPr>
            </w:pPr>
          </w:p>
          <w:p w14:paraId="75659277" w14:textId="77777777" w:rsidR="00CC7EA7" w:rsidRDefault="00CC7EA7" w:rsidP="00CC7EA7">
            <w:pPr>
              <w:pStyle w:val="Titolotabella2"/>
              <w:jc w:val="center"/>
              <w:rPr>
                <w:i w:val="0"/>
              </w:rPr>
            </w:pPr>
          </w:p>
          <w:p w14:paraId="54B0C668" w14:textId="77777777" w:rsidR="00CC7EA7" w:rsidRDefault="00CC7EA7" w:rsidP="00CC7EA7">
            <w:pPr>
              <w:pStyle w:val="Titolotabella2"/>
              <w:jc w:val="center"/>
              <w:rPr>
                <w:i w:val="0"/>
              </w:rPr>
            </w:pPr>
          </w:p>
          <w:p w14:paraId="1CB86245" w14:textId="77777777" w:rsidR="00CC7EA7" w:rsidRDefault="00CC7EA7" w:rsidP="00CC7EA7">
            <w:pPr>
              <w:pStyle w:val="Titolotabella2"/>
              <w:jc w:val="center"/>
              <w:rPr>
                <w:i w:val="0"/>
              </w:rPr>
            </w:pPr>
          </w:p>
          <w:p w14:paraId="689EA66A" w14:textId="77777777" w:rsidR="00CC7EA7" w:rsidRDefault="00CC7EA7" w:rsidP="00CC7EA7">
            <w:pPr>
              <w:pStyle w:val="Titolotabella2"/>
              <w:jc w:val="center"/>
              <w:rPr>
                <w:i w:val="0"/>
              </w:rPr>
            </w:pPr>
          </w:p>
          <w:p w14:paraId="296316F0" w14:textId="77777777" w:rsidR="00CC7EA7" w:rsidRDefault="00CC7EA7" w:rsidP="00CC7EA7">
            <w:pPr>
              <w:pStyle w:val="Titolotabella2"/>
              <w:jc w:val="center"/>
              <w:rPr>
                <w:i w:val="0"/>
              </w:rPr>
            </w:pPr>
          </w:p>
          <w:p w14:paraId="5973B447" w14:textId="77777777" w:rsidR="00CC7EA7" w:rsidRDefault="00CC7EA7" w:rsidP="00CC7EA7">
            <w:pPr>
              <w:pStyle w:val="Titolotabella2"/>
              <w:jc w:val="center"/>
              <w:rPr>
                <w:i w:val="0"/>
              </w:rPr>
            </w:pPr>
          </w:p>
          <w:p w14:paraId="7F10B887" w14:textId="77777777" w:rsidR="00EB1530" w:rsidRDefault="00EB1530" w:rsidP="003A2441">
            <w:pPr>
              <w:pStyle w:val="Titolotabella2"/>
              <w:jc w:val="center"/>
            </w:pPr>
          </w:p>
          <w:p w14:paraId="1E511E57" w14:textId="7DFCFE9B" w:rsidR="00CC7EA7" w:rsidRPr="00CC7EA7" w:rsidRDefault="00CC7EA7" w:rsidP="003A2441">
            <w:pPr>
              <w:pStyle w:val="Titolotabella2"/>
              <w:jc w:val="center"/>
              <w:rPr>
                <w:b w:val="0"/>
                <w:bCs w:val="0"/>
              </w:rPr>
            </w:pPr>
            <w:r w:rsidRPr="00CC7EA7">
              <w:rPr>
                <w:b w:val="0"/>
                <w:bCs w:val="0"/>
              </w:rPr>
              <w:t>segue</w:t>
            </w:r>
          </w:p>
        </w:tc>
        <w:tc>
          <w:tcPr>
            <w:tcW w:w="7030" w:type="dxa"/>
            <w:vAlign w:val="center"/>
          </w:tcPr>
          <w:p w14:paraId="2905B9B6" w14:textId="68334DE9" w:rsidR="00EB1530" w:rsidRPr="00E318DF" w:rsidRDefault="00EB1530" w:rsidP="00314208">
            <w:pPr>
              <w:pStyle w:val="testotabella0"/>
            </w:pPr>
            <w:r w:rsidRPr="00E318DF">
              <w:t>Sono</w:t>
            </w:r>
            <w:r w:rsidR="006A7E21" w:rsidRPr="00E318DF">
              <w:t xml:space="preserve"> state</w:t>
            </w:r>
            <w:r w:rsidRPr="00E318DF">
              <w:t xml:space="preserve"> introdotte novità per il superbonus, di cui all</w:t>
            </w:r>
            <w:r w:rsidR="003C00ED">
              <w:t>’</w:t>
            </w:r>
            <w:r w:rsidRPr="00E318DF">
              <w:t xml:space="preserve">art. 119 del DL 34/2020. </w:t>
            </w:r>
          </w:p>
          <w:p w14:paraId="5BB2473E" w14:textId="3724DF09" w:rsidR="00EB1530" w:rsidRPr="00E318DF" w:rsidRDefault="00EB1530" w:rsidP="00183C34">
            <w:pPr>
              <w:pStyle w:val="Titolotabella2"/>
            </w:pPr>
            <w:r w:rsidRPr="00E318DF">
              <w:t>Ulteriori requisiti per beneficiare dell</w:t>
            </w:r>
            <w:r w:rsidR="003C00ED">
              <w:t>’</w:t>
            </w:r>
            <w:r w:rsidRPr="00E318DF">
              <w:t>aliquota al 65%</w:t>
            </w:r>
          </w:p>
          <w:p w14:paraId="61640457" w14:textId="7122392D" w:rsidR="00EB1530" w:rsidRPr="00E318DF" w:rsidRDefault="00EB1530" w:rsidP="00314208">
            <w:pPr>
              <w:pStyle w:val="testotabella0"/>
            </w:pPr>
            <w:r w:rsidRPr="00E318DF">
              <w:t>Per le spese sostenute nel 2025, il superbonus con aliquota del 65% previsto “</w:t>
            </w:r>
            <w:r w:rsidRPr="00E318DF">
              <w:rPr>
                <w:i/>
                <w:iCs/>
              </w:rPr>
              <w:t>dal comma 8-bis primo periodo</w:t>
            </w:r>
            <w:r w:rsidRPr="00E318DF">
              <w:t>” dell</w:t>
            </w:r>
            <w:r w:rsidR="003C00ED">
              <w:t>’</w:t>
            </w:r>
            <w:r w:rsidRPr="00E318DF">
              <w:t xml:space="preserve">art. 119 può competere soltanto se al 15.10.2024: </w:t>
            </w:r>
          </w:p>
          <w:p w14:paraId="5507703F" w14:textId="7D4227BB" w:rsidR="00EB1530" w:rsidRPr="00E318DF" w:rsidRDefault="00EB1530" w:rsidP="00CD4362">
            <w:pPr>
              <w:pStyle w:val="pallino1tabella"/>
            </w:pPr>
            <w:r w:rsidRPr="00E318DF">
              <w:t>risulti presentata la CILA-S, di cui all</w:t>
            </w:r>
            <w:r w:rsidR="003C00ED">
              <w:t>’</w:t>
            </w:r>
            <w:r w:rsidRPr="00E318DF">
              <w:t>art. 119 co. 13-</w:t>
            </w:r>
            <w:r w:rsidRPr="00E318DF">
              <w:rPr>
                <w:i/>
                <w:iCs/>
              </w:rPr>
              <w:t>ter</w:t>
            </w:r>
            <w:r w:rsidRPr="00E318DF">
              <w:t xml:space="preserve"> del DL 34/2020, per gli interventi diversi da quelli effettuati dai condom</w:t>
            </w:r>
            <w:r w:rsidR="00D9010E" w:rsidRPr="00E318DF">
              <w:t>ì</w:t>
            </w:r>
            <w:r w:rsidRPr="00E318DF">
              <w:t xml:space="preserve">ni; </w:t>
            </w:r>
          </w:p>
          <w:p w14:paraId="1969F748" w14:textId="559F1FCF" w:rsidR="00EB1530" w:rsidRPr="00E318DF" w:rsidRDefault="00EB1530" w:rsidP="00CD4362">
            <w:pPr>
              <w:pStyle w:val="pallino1tabella"/>
            </w:pPr>
            <w:r w:rsidRPr="00E318DF">
              <w:t>risulti presentata non soltanto la CILA-S, ma sia anche stata adottata la delibera assembleare che ha approvato l</w:t>
            </w:r>
            <w:r w:rsidR="003C00ED">
              <w:t>’</w:t>
            </w:r>
            <w:r w:rsidRPr="00E318DF">
              <w:t>esecuzione dei lavori, per gli interventi effettuati dai condom</w:t>
            </w:r>
            <w:r w:rsidR="00D9010E" w:rsidRPr="00E318DF">
              <w:t>ì</w:t>
            </w:r>
            <w:r w:rsidRPr="00E318DF">
              <w:t xml:space="preserve">ni; </w:t>
            </w:r>
          </w:p>
          <w:p w14:paraId="11404932" w14:textId="0E7AE325" w:rsidR="00EB1530" w:rsidRPr="00E318DF" w:rsidRDefault="00EB1530" w:rsidP="00CD4362">
            <w:pPr>
              <w:pStyle w:val="pallino1tabella"/>
            </w:pPr>
            <w:r w:rsidRPr="00E318DF">
              <w:t>sia presentata l</w:t>
            </w:r>
            <w:r w:rsidR="003C00ED">
              <w:t>’</w:t>
            </w:r>
            <w:r w:rsidRPr="00E318DF">
              <w:t>istanza per l</w:t>
            </w:r>
            <w:r w:rsidR="003C00ED">
              <w:t>’</w:t>
            </w:r>
            <w:r w:rsidRPr="00E318DF">
              <w:t xml:space="preserve">acquisizione del titolo abilitativo, se gli interventi comportano la demolizione e la ricostruzione degli edifici. </w:t>
            </w:r>
          </w:p>
          <w:p w14:paraId="6A44B3F1" w14:textId="25F5E94D" w:rsidR="00EB1530" w:rsidRPr="00E318DF" w:rsidRDefault="00EB1530" w:rsidP="00314208">
            <w:pPr>
              <w:pStyle w:val="testotabella0"/>
            </w:pPr>
            <w:r w:rsidRPr="00E318DF">
              <w:t>I suddetti ulteriori requisiti non riguardano gli speciali regimi che mantengono l</w:t>
            </w:r>
            <w:r w:rsidR="003C00ED">
              <w:t>’</w:t>
            </w:r>
            <w:r w:rsidRPr="00E318DF">
              <w:t>aliquota al 110% anche sul 2025, ossia la “speciale disciplina superbonus eventi sismici al 110% sino a fine 2025” recata dal co. 8-</w:t>
            </w:r>
            <w:r w:rsidRPr="00E318DF">
              <w:rPr>
                <w:i/>
                <w:iCs/>
              </w:rPr>
              <w:t>ter</w:t>
            </w:r>
            <w:r w:rsidRPr="00E318DF">
              <w:t xml:space="preserve"> dell</w:t>
            </w:r>
            <w:r w:rsidR="003C00ED">
              <w:t>’</w:t>
            </w:r>
            <w:r w:rsidRPr="00E318DF">
              <w:t>art. 119 del DL 34/2020 e la “speciale disciplina RSA” di cui al co. 10-</w:t>
            </w:r>
            <w:r w:rsidRPr="00E318DF">
              <w:rPr>
                <w:i/>
                <w:iCs/>
              </w:rPr>
              <w:t>bis</w:t>
            </w:r>
            <w:r w:rsidRPr="00E318DF">
              <w:t xml:space="preserve"> del predetto art. 119. </w:t>
            </w:r>
          </w:p>
          <w:p w14:paraId="68B807E7" w14:textId="77777777" w:rsidR="00EB1530" w:rsidRPr="00E318DF" w:rsidRDefault="00EB1530" w:rsidP="00183C34">
            <w:pPr>
              <w:pStyle w:val="Titolotabella2"/>
            </w:pPr>
            <w:r w:rsidRPr="00E318DF">
              <w:t>Spese sostenute nel 2023 “spalmate” in 10 anni</w:t>
            </w:r>
          </w:p>
          <w:p w14:paraId="77142393" w14:textId="77777777" w:rsidR="00EB1530" w:rsidRPr="00E318DF" w:rsidRDefault="00EB1530" w:rsidP="00314208">
            <w:pPr>
              <w:pStyle w:val="testotabella0"/>
            </w:pPr>
            <w:r w:rsidRPr="00E318DF">
              <w:t xml:space="preserve">Viene consentito di “spalmare” in 10 quote annuali (anziché in quattro) il superbonus (del 90% o 110% a seconda dei casi) che compete in relazione alle spese sostenute nel 2023. </w:t>
            </w:r>
          </w:p>
          <w:p w14:paraId="5AA5A581" w14:textId="3C9DA39C" w:rsidR="00EB1530" w:rsidRPr="00E318DF" w:rsidRDefault="00EB1530" w:rsidP="00314208">
            <w:pPr>
              <w:pStyle w:val="testotabella0"/>
            </w:pPr>
            <w:r w:rsidRPr="00E318DF">
              <w:t>L</w:t>
            </w:r>
            <w:r w:rsidR="003C00ED">
              <w:t>’</w:t>
            </w:r>
            <w:r w:rsidRPr="00E318DF">
              <w:t>opzione di “spalmatura decennale” è irrevocabile e deve essere esercitata nella dichiarazione dei redditi integrativa di quella trasmessa per il periodo d</w:t>
            </w:r>
            <w:r w:rsidR="003C00ED">
              <w:t>’</w:t>
            </w:r>
            <w:r w:rsidRPr="00E318DF">
              <w:t xml:space="preserve">imposta 2023 (730/2024 e REDDITI PF 2024 </w:t>
            </w:r>
            <w:r w:rsidR="00D9010E" w:rsidRPr="00E318DF">
              <w:t xml:space="preserve">che </w:t>
            </w:r>
            <w:r w:rsidRPr="00E318DF">
              <w:t xml:space="preserve">dovevano essere presentate entro il 31.10.2024). </w:t>
            </w:r>
          </w:p>
          <w:p w14:paraId="1FCB1D4F" w14:textId="17ECAD4E" w:rsidR="00EB1530" w:rsidRPr="00E318DF" w:rsidRDefault="008463C8" w:rsidP="00314208">
            <w:pPr>
              <w:pStyle w:val="testotabella0"/>
            </w:pPr>
            <w:r>
              <w:t>Tale</w:t>
            </w:r>
            <w:r w:rsidR="00EB1530" w:rsidRPr="00E318DF">
              <w:t xml:space="preserve"> dichiarazione integrativa (riferita all</w:t>
            </w:r>
            <w:r w:rsidR="003C00ED">
              <w:t>’</w:t>
            </w:r>
            <w:r w:rsidR="00EB1530" w:rsidRPr="00E318DF">
              <w:t>anno 2023) potrà essere presentata, in deroga all</w:t>
            </w:r>
            <w:r w:rsidR="003C00ED">
              <w:t>’</w:t>
            </w:r>
            <w:r w:rsidR="00EB1530" w:rsidRPr="00E318DF">
              <w:t>art. 2 co. 8 del DPR 322/98, entro il termine per la presentazione della dichiarazione dei redditi relativa al periodo d</w:t>
            </w:r>
            <w:r w:rsidR="003C00ED">
              <w:t>’</w:t>
            </w:r>
            <w:r w:rsidR="00EB1530" w:rsidRPr="00E318DF">
              <w:t xml:space="preserve">imposta 2024. </w:t>
            </w:r>
          </w:p>
          <w:p w14:paraId="4E301233" w14:textId="2A5A087C" w:rsidR="00EB1530" w:rsidRPr="00E318DF" w:rsidRDefault="00EB1530" w:rsidP="00314208">
            <w:pPr>
              <w:pStyle w:val="testotabella0"/>
            </w:pPr>
            <w:r w:rsidRPr="00E318DF">
              <w:t>Nel caso in cui dalla dichiarazione integrativa emerga una maggiore imposta dovuta, inoltre, l</w:t>
            </w:r>
            <w:r w:rsidR="003C00ED">
              <w:t>’</w:t>
            </w:r>
            <w:r w:rsidRPr="00E318DF">
              <w:t>eccedenza potrà essere versata “</w:t>
            </w:r>
            <w:r w:rsidRPr="00E318DF">
              <w:rPr>
                <w:i/>
                <w:iCs/>
              </w:rPr>
              <w:t>senza applicazione di sanzioni e interessi, entro il termine per il versamento del saldo delle imposte sui redditi relative al periodo d</w:t>
            </w:r>
            <w:r w:rsidR="003C00ED">
              <w:rPr>
                <w:i/>
                <w:iCs/>
              </w:rPr>
              <w:t>’</w:t>
            </w:r>
            <w:r w:rsidRPr="00E318DF">
              <w:rPr>
                <w:i/>
                <w:iCs/>
              </w:rPr>
              <w:t>imposta 2024</w:t>
            </w:r>
            <w:r w:rsidRPr="00E318DF">
              <w:t>”.</w:t>
            </w:r>
          </w:p>
        </w:tc>
      </w:tr>
      <w:tr w:rsidR="00EB1530" w:rsidRPr="00E318DF" w14:paraId="56575BE1" w14:textId="77777777" w:rsidTr="00CC7EA7">
        <w:trPr>
          <w:jc w:val="center"/>
        </w:trPr>
        <w:tc>
          <w:tcPr>
            <w:tcW w:w="1701" w:type="dxa"/>
            <w:vAlign w:val="center"/>
          </w:tcPr>
          <w:p w14:paraId="4DBB73A0" w14:textId="77E52AC2" w:rsidR="00EB1530" w:rsidRPr="003A2441" w:rsidRDefault="00EB1530" w:rsidP="003A2441">
            <w:pPr>
              <w:pStyle w:val="Titolotabella2"/>
              <w:jc w:val="center"/>
              <w:rPr>
                <w:i w:val="0"/>
              </w:rPr>
            </w:pPr>
            <w:r w:rsidRPr="00CC7EA7">
              <w:rPr>
                <w:iCs w:val="0"/>
              </w:rPr>
              <w:t>Bonus</w:t>
            </w:r>
            <w:r w:rsidRPr="003A2441">
              <w:rPr>
                <w:i w:val="0"/>
              </w:rPr>
              <w:t xml:space="preserve"> mobili </w:t>
            </w:r>
            <w:r w:rsidR="00576B4A" w:rsidRPr="003A2441">
              <w:rPr>
                <w:i w:val="0"/>
              </w:rPr>
              <w:t>-</w:t>
            </w:r>
            <w:r w:rsidRPr="003A2441">
              <w:rPr>
                <w:i w:val="0"/>
              </w:rPr>
              <w:t xml:space="preserve"> Proroga per il 2025</w:t>
            </w:r>
          </w:p>
        </w:tc>
        <w:tc>
          <w:tcPr>
            <w:tcW w:w="7030" w:type="dxa"/>
            <w:vAlign w:val="center"/>
          </w:tcPr>
          <w:p w14:paraId="2B4FB0D8" w14:textId="332B5D80" w:rsidR="00EB1530" w:rsidRPr="00E318DF" w:rsidRDefault="00EB1530" w:rsidP="00314208">
            <w:pPr>
              <w:pStyle w:val="testotabella0"/>
            </w:pPr>
            <w:r w:rsidRPr="00E318DF">
              <w:t>Viene prorogato anche per l</w:t>
            </w:r>
            <w:r w:rsidR="003C00ED">
              <w:t>’</w:t>
            </w:r>
            <w:r w:rsidRPr="00E318DF">
              <w:t>anno 2025 il c.d. “</w:t>
            </w:r>
            <w:r w:rsidRPr="00E318DF">
              <w:rPr>
                <w:i/>
              </w:rPr>
              <w:t>bonus</w:t>
            </w:r>
            <w:r w:rsidRPr="00E318DF">
              <w:t xml:space="preserve"> mobili”, di cui all</w:t>
            </w:r>
            <w:r w:rsidR="003C00ED">
              <w:t>’</w:t>
            </w:r>
            <w:r w:rsidRPr="00E318DF">
              <w:t>art. 16 co. 2 del DL 63/2013, mantenendone inalterata la disciplina.</w:t>
            </w:r>
          </w:p>
          <w:p w14:paraId="2B4021A4" w14:textId="49341868" w:rsidR="00EB1530" w:rsidRPr="00E318DF" w:rsidRDefault="00EB1530" w:rsidP="00BD0EC4">
            <w:pPr>
              <w:pStyle w:val="testotabella0"/>
            </w:pPr>
            <w:r w:rsidRPr="00E318DF">
              <w:t>Per l</w:t>
            </w:r>
            <w:r w:rsidR="003C00ED">
              <w:t>’</w:t>
            </w:r>
            <w:r w:rsidRPr="00E318DF">
              <w:t>acquisto di mobili e di grandi elettrodomestici (con determinate caratteristiche) finalizzati all</w:t>
            </w:r>
            <w:r w:rsidR="003C00ED">
              <w:t>’</w:t>
            </w:r>
            <w:r w:rsidRPr="00E318DF">
              <w:t>arredo “</w:t>
            </w:r>
            <w:r w:rsidRPr="00E318DF">
              <w:rPr>
                <w:i/>
              </w:rPr>
              <w:t>dell</w:t>
            </w:r>
            <w:r w:rsidR="003C00ED">
              <w:rPr>
                <w:i/>
              </w:rPr>
              <w:t>’</w:t>
            </w:r>
            <w:r w:rsidRPr="00E318DF">
              <w:rPr>
                <w:i/>
              </w:rPr>
              <w:t>immobile oggetto di ristrutturazione</w:t>
            </w:r>
            <w:r w:rsidRPr="00E318DF">
              <w:t>”, pertanto, spetta una detrazione IRPEF del 50% per le spese sostenute dal 6.6.2013 al 31.12.2025.</w:t>
            </w:r>
          </w:p>
        </w:tc>
      </w:tr>
      <w:tr w:rsidR="00A40AEB" w:rsidRPr="00E318DF" w14:paraId="12A484D2" w14:textId="77777777" w:rsidTr="00CC7EA7">
        <w:trPr>
          <w:jc w:val="center"/>
        </w:trPr>
        <w:tc>
          <w:tcPr>
            <w:tcW w:w="1701" w:type="dxa"/>
            <w:vAlign w:val="center"/>
          </w:tcPr>
          <w:p w14:paraId="4F879D5E" w14:textId="6DC07F76" w:rsidR="00A40AEB" w:rsidRPr="003A2441" w:rsidRDefault="00A40AEB" w:rsidP="003A2441">
            <w:pPr>
              <w:pStyle w:val="Titolotabella"/>
              <w:rPr>
                <w:bCs/>
              </w:rPr>
            </w:pPr>
            <w:bookmarkStart w:id="6" w:name="_Hlk186416202"/>
            <w:r w:rsidRPr="003A2441">
              <w:rPr>
                <w:bCs/>
                <w:i/>
              </w:rPr>
              <w:t>Bonus</w:t>
            </w:r>
            <w:r w:rsidRPr="003A2441">
              <w:rPr>
                <w:bCs/>
              </w:rPr>
              <w:t xml:space="preserve"> </w:t>
            </w:r>
            <w:r w:rsidR="00CC7EA7">
              <w:rPr>
                <w:bCs/>
              </w:rPr>
              <w:br/>
            </w:r>
            <w:r w:rsidRPr="003A2441">
              <w:rPr>
                <w:bCs/>
              </w:rPr>
              <w:t>elettrodomestici</w:t>
            </w:r>
          </w:p>
        </w:tc>
        <w:tc>
          <w:tcPr>
            <w:tcW w:w="7030" w:type="dxa"/>
            <w:vAlign w:val="center"/>
          </w:tcPr>
          <w:p w14:paraId="20AD110B" w14:textId="380A0FA3" w:rsidR="00A40AEB" w:rsidRPr="00E318DF" w:rsidRDefault="00A40AEB" w:rsidP="00E62837">
            <w:pPr>
              <w:pStyle w:val="testotabella0"/>
            </w:pPr>
            <w:r w:rsidRPr="00E318DF">
              <w:t>Viene riconosciuto, per l</w:t>
            </w:r>
            <w:r w:rsidR="003C00ED">
              <w:t>’</w:t>
            </w:r>
            <w:r w:rsidRPr="00E318DF">
              <w:t>anno 2025, un contributo per l</w:t>
            </w:r>
            <w:r w:rsidR="003C00ED">
              <w:t>’</w:t>
            </w:r>
            <w:r w:rsidRPr="00E318DF">
              <w:t xml:space="preserve">acquisto di elettrodomestici, previsto a favore degli utenti finali se al contempo: </w:t>
            </w:r>
          </w:p>
          <w:p w14:paraId="2A738A12" w14:textId="2841D2B4" w:rsidR="00A40AEB" w:rsidRPr="00E318DF" w:rsidRDefault="00A40AEB" w:rsidP="00CD4362">
            <w:pPr>
              <w:pStyle w:val="pallino1tabella"/>
            </w:pPr>
            <w:r w:rsidRPr="00E318DF">
              <w:t>l</w:t>
            </w:r>
            <w:r w:rsidR="003C00ED">
              <w:t>’</w:t>
            </w:r>
            <w:r w:rsidRPr="00E318DF">
              <w:t>elettrodomestico acquistato è ad elevata efficienza energetica (non inferiore alla nuova classe energetica B) ed è prodotto nel territorio dell</w:t>
            </w:r>
            <w:r w:rsidR="003C00ED">
              <w:t>’</w:t>
            </w:r>
            <w:r w:rsidRPr="00E318DF">
              <w:t>Unione europea;</w:t>
            </w:r>
          </w:p>
          <w:p w14:paraId="2D849B6C" w14:textId="43357681" w:rsidR="00A40AEB" w:rsidRPr="00E318DF" w:rsidRDefault="00A40AEB" w:rsidP="00CD4362">
            <w:pPr>
              <w:pStyle w:val="pallino1tabella"/>
            </w:pPr>
            <w:r w:rsidRPr="00E318DF">
              <w:t>vi è il contestuale smaltimento dell</w:t>
            </w:r>
            <w:r w:rsidR="003C00ED">
              <w:t>’</w:t>
            </w:r>
            <w:r w:rsidRPr="00E318DF">
              <w:t>elettrodomestico sostituito.</w:t>
            </w:r>
          </w:p>
          <w:p w14:paraId="534B51A1" w14:textId="77777777" w:rsidR="00A40AEB" w:rsidRPr="00E318DF" w:rsidRDefault="00A40AEB" w:rsidP="00183C34">
            <w:pPr>
              <w:pStyle w:val="Titolotabella2"/>
              <w:rPr>
                <w:rFonts w:eastAsia="Titillium"/>
              </w:rPr>
            </w:pPr>
            <w:r w:rsidRPr="00E318DF">
              <w:rPr>
                <w:rFonts w:eastAsia="Titillium"/>
              </w:rPr>
              <w:t>Misura del contributo</w:t>
            </w:r>
          </w:p>
          <w:p w14:paraId="0B876DB3" w14:textId="01B34D40" w:rsidR="00A40AEB" w:rsidRPr="00E318DF" w:rsidRDefault="00A40AEB" w:rsidP="00E62837">
            <w:pPr>
              <w:pStyle w:val="testotabella0"/>
              <w:rPr>
                <w:rFonts w:eastAsia="Titillium"/>
              </w:rPr>
            </w:pPr>
            <w:r w:rsidRPr="00E318DF">
              <w:rPr>
                <w:rFonts w:eastAsia="Titillium"/>
              </w:rPr>
              <w:t>Il contributo spetta per l</w:t>
            </w:r>
            <w:r w:rsidR="003C00ED">
              <w:rPr>
                <w:rFonts w:eastAsia="Titillium"/>
              </w:rPr>
              <w:t>’</w:t>
            </w:r>
            <w:r w:rsidRPr="00E318DF">
              <w:rPr>
                <w:rFonts w:eastAsia="Titillium"/>
              </w:rPr>
              <w:t>acquisto di un solo elettrodomestico, e può essere concesso, nel limite delle risorse stanziate:</w:t>
            </w:r>
          </w:p>
          <w:p w14:paraId="65882831" w14:textId="67C1A08E" w:rsidR="00A40AEB" w:rsidRPr="00E318DF" w:rsidRDefault="00A40AEB" w:rsidP="00CD4362">
            <w:pPr>
              <w:pStyle w:val="pallino1tabella"/>
            </w:pPr>
            <w:r w:rsidRPr="00E318DF">
              <w:t>in misura non superiore al 30% del costo di acquisto dell</w:t>
            </w:r>
            <w:r w:rsidR="003C00ED">
              <w:t>’</w:t>
            </w:r>
            <w:r w:rsidRPr="00E318DF">
              <w:t>elettrodomestico;</w:t>
            </w:r>
          </w:p>
          <w:p w14:paraId="337ADA89" w14:textId="02B1C609" w:rsidR="00A40AEB" w:rsidRPr="00E318DF" w:rsidRDefault="00A40AEB" w:rsidP="00CD4362">
            <w:pPr>
              <w:pStyle w:val="pallino1tabella"/>
            </w:pPr>
            <w:r w:rsidRPr="00E318DF">
              <w:t>comunque per un importo non superiore a 100 euro per ciascun elettrodomestico, elevato a 200 euro se il nucleo familiare dell</w:t>
            </w:r>
            <w:r w:rsidR="003C00ED">
              <w:t>’</w:t>
            </w:r>
            <w:r w:rsidRPr="00E318DF">
              <w:t>acquirente ha un ISEE inferiore a 25.000 euro annui.</w:t>
            </w:r>
          </w:p>
          <w:p w14:paraId="0B1E817B" w14:textId="77777777" w:rsidR="00A40AEB" w:rsidRPr="00E318DF" w:rsidRDefault="00A40AEB" w:rsidP="00183C34">
            <w:pPr>
              <w:pStyle w:val="Titolotabella2"/>
              <w:rPr>
                <w:rFonts w:eastAsia="Titillium"/>
              </w:rPr>
            </w:pPr>
            <w:r w:rsidRPr="00E318DF">
              <w:rPr>
                <w:rFonts w:eastAsia="Titillium"/>
              </w:rPr>
              <w:t>Disposizioni attuative</w:t>
            </w:r>
          </w:p>
          <w:p w14:paraId="2C59F8A4" w14:textId="77C94C09" w:rsidR="00A40AEB" w:rsidRPr="00E318DF" w:rsidRDefault="00A40AEB" w:rsidP="00A40AEB">
            <w:pPr>
              <w:pStyle w:val="testotabella0"/>
              <w:rPr>
                <w:rFonts w:eastAsia="Titillium"/>
              </w:rPr>
            </w:pPr>
            <w:r w:rsidRPr="00E318DF">
              <w:rPr>
                <w:rFonts w:eastAsia="Titillium"/>
              </w:rPr>
              <w:t>Con un successivo DM saranno definiti i criteri, le modalità e i termini per l</w:t>
            </w:r>
            <w:r w:rsidR="003C00ED">
              <w:rPr>
                <w:rFonts w:eastAsia="Titillium"/>
              </w:rPr>
              <w:t>’</w:t>
            </w:r>
            <w:r w:rsidRPr="00E318DF">
              <w:rPr>
                <w:rFonts w:eastAsia="Titillium"/>
              </w:rPr>
              <w:t>erogazione del contributo.</w:t>
            </w:r>
          </w:p>
        </w:tc>
      </w:tr>
      <w:bookmarkEnd w:id="6"/>
      <w:tr w:rsidR="002D32C3" w:rsidRPr="00E318DF" w14:paraId="5B1D59A0" w14:textId="77777777" w:rsidTr="00CC7EA7">
        <w:trPr>
          <w:jc w:val="center"/>
        </w:trPr>
        <w:tc>
          <w:tcPr>
            <w:tcW w:w="1701" w:type="dxa"/>
            <w:vAlign w:val="center"/>
          </w:tcPr>
          <w:p w14:paraId="37E0B9CB" w14:textId="0752A12B" w:rsidR="002D32C3" w:rsidRPr="003A2441" w:rsidRDefault="002D32C3" w:rsidP="003A2441">
            <w:pPr>
              <w:pStyle w:val="Titolotabella2"/>
              <w:jc w:val="center"/>
              <w:rPr>
                <w:i w:val="0"/>
              </w:rPr>
            </w:pPr>
            <w:r w:rsidRPr="003A2441">
              <w:rPr>
                <w:i w:val="0"/>
              </w:rPr>
              <w:t xml:space="preserve">Spese </w:t>
            </w:r>
            <w:r w:rsidR="00CC7EA7">
              <w:rPr>
                <w:i w:val="0"/>
              </w:rPr>
              <w:br/>
            </w:r>
            <w:r w:rsidRPr="003A2441">
              <w:rPr>
                <w:i w:val="0"/>
              </w:rPr>
              <w:t xml:space="preserve">scolastiche - </w:t>
            </w:r>
            <w:r w:rsidR="00CC7EA7">
              <w:rPr>
                <w:i w:val="0"/>
              </w:rPr>
              <w:br/>
            </w:r>
            <w:r w:rsidRPr="003A2441">
              <w:rPr>
                <w:i w:val="0"/>
              </w:rPr>
              <w:t xml:space="preserve">Limite di </w:t>
            </w:r>
            <w:r w:rsidR="00CC7EA7">
              <w:rPr>
                <w:i w:val="0"/>
              </w:rPr>
              <w:br/>
            </w:r>
            <w:r w:rsidRPr="003A2441">
              <w:rPr>
                <w:i w:val="0"/>
              </w:rPr>
              <w:t xml:space="preserve">detraibilità </w:t>
            </w:r>
            <w:r w:rsidR="00CC7EA7">
              <w:rPr>
                <w:i w:val="0"/>
              </w:rPr>
              <w:br/>
            </w:r>
            <w:r w:rsidRPr="003A2441">
              <w:rPr>
                <w:i w:val="0"/>
              </w:rPr>
              <w:t>IRPEF - Aumento dall</w:t>
            </w:r>
            <w:r w:rsidR="003C00ED" w:rsidRPr="003A2441">
              <w:rPr>
                <w:i w:val="0"/>
              </w:rPr>
              <w:t>’</w:t>
            </w:r>
            <w:r w:rsidRPr="003A2441">
              <w:rPr>
                <w:i w:val="0"/>
              </w:rPr>
              <w:t>1.1.2025</w:t>
            </w:r>
          </w:p>
        </w:tc>
        <w:tc>
          <w:tcPr>
            <w:tcW w:w="7030" w:type="dxa"/>
            <w:vAlign w:val="center"/>
          </w:tcPr>
          <w:p w14:paraId="3640C4BC" w14:textId="1AE1180E" w:rsidR="002D32C3" w:rsidRPr="00E318DF" w:rsidRDefault="002D32C3" w:rsidP="00314208">
            <w:pPr>
              <w:pStyle w:val="testotabella0"/>
            </w:pPr>
            <w:r w:rsidRPr="00E318DF">
              <w:t>Viene elevato a 1.000 euro il limite massimo delle spese sostenute per la frequenza scolastica dei figli che possono beneficiare della detrazione IRPEF del 19% di cui alla lett. e-</w:t>
            </w:r>
            <w:r w:rsidRPr="00E318DF">
              <w:rPr>
                <w:i/>
                <w:iCs/>
              </w:rPr>
              <w:t>bis</w:t>
            </w:r>
            <w:r w:rsidRPr="00E318DF">
              <w:t>) dell</w:t>
            </w:r>
            <w:r w:rsidR="003C00ED">
              <w:t>’</w:t>
            </w:r>
            <w:r w:rsidRPr="00E318DF">
              <w:t>art. 15 co. 1 del TUIR.</w:t>
            </w:r>
          </w:p>
          <w:p w14:paraId="3602B3F3" w14:textId="226BDFDA" w:rsidR="002D32C3" w:rsidRPr="00E318DF" w:rsidRDefault="002D32C3" w:rsidP="00314208">
            <w:pPr>
              <w:pStyle w:val="testotabella0"/>
            </w:pPr>
            <w:r w:rsidRPr="00E318DF">
              <w:t>La detrazione compete in relazione alle spese di frequenza:</w:t>
            </w:r>
          </w:p>
          <w:p w14:paraId="20BE3803" w14:textId="5301FCB3" w:rsidR="002D32C3" w:rsidRPr="00E318DF" w:rsidRDefault="002D32C3" w:rsidP="00CD4362">
            <w:pPr>
              <w:pStyle w:val="pallino1tabella"/>
            </w:pPr>
            <w:r w:rsidRPr="00E318DF">
              <w:t>delle scuole dell</w:t>
            </w:r>
            <w:r w:rsidR="003C00ED">
              <w:t>’</w:t>
            </w:r>
            <w:r w:rsidRPr="00E318DF">
              <w:t>infanzia (scuole materne o “vecchi” asili);</w:t>
            </w:r>
          </w:p>
          <w:p w14:paraId="3C77908D" w14:textId="77777777" w:rsidR="002D32C3" w:rsidRPr="00E318DF" w:rsidRDefault="002D32C3" w:rsidP="00CD4362">
            <w:pPr>
              <w:pStyle w:val="pallino1tabella"/>
            </w:pPr>
            <w:r w:rsidRPr="00E318DF">
              <w:t>del primo ciclo di istruzione, cioè delle scuole primarie (“vecchie” elementari) e delle scuole secondarie di primo grado (“vecchie” medie);</w:t>
            </w:r>
          </w:p>
          <w:p w14:paraId="51F1334F" w14:textId="77777777" w:rsidR="002D32C3" w:rsidRPr="00E318DF" w:rsidRDefault="002D32C3" w:rsidP="00CD4362">
            <w:pPr>
              <w:pStyle w:val="pallino1tabella"/>
            </w:pPr>
            <w:r w:rsidRPr="00E318DF">
              <w:t>delle scuole secondarie di secondo grado (“vecchie” superiori).</w:t>
            </w:r>
          </w:p>
          <w:p w14:paraId="2D4A3F7B" w14:textId="77777777" w:rsidR="002D32C3" w:rsidRPr="00183C34" w:rsidRDefault="002D32C3" w:rsidP="00183C34">
            <w:pPr>
              <w:pStyle w:val="Titolotabella2"/>
            </w:pPr>
            <w:r w:rsidRPr="00183C34">
              <w:t>Limite di spesa detraibile al 19%</w:t>
            </w:r>
          </w:p>
          <w:p w14:paraId="14722D19" w14:textId="1F77802B" w:rsidR="002D32C3" w:rsidRPr="00E318DF" w:rsidRDefault="002D32C3" w:rsidP="00314208">
            <w:pPr>
              <w:pStyle w:val="testotabella0"/>
            </w:pPr>
            <w:r w:rsidRPr="00E318DF">
              <w:t>In relazione a ciascuno alunno o studente, la detrazione IRPEF del 19%, da ripartire tra gli aventi diritto, si applica su un importo annuo non superiore a:</w:t>
            </w:r>
          </w:p>
          <w:p w14:paraId="7B38E2A2" w14:textId="77777777" w:rsidR="002D32C3" w:rsidRPr="00E318DF" w:rsidRDefault="002D32C3" w:rsidP="00CD4362">
            <w:pPr>
              <w:pStyle w:val="pallino1tabella"/>
            </w:pPr>
            <w:r w:rsidRPr="00E318DF">
              <w:t>1.000 euro, a decorrere dal 2025;</w:t>
            </w:r>
          </w:p>
          <w:p w14:paraId="505B56CA" w14:textId="0521BE29" w:rsidR="002D32C3" w:rsidRPr="00E318DF" w:rsidRDefault="002D32C3" w:rsidP="00CD4362">
            <w:pPr>
              <w:pStyle w:val="pallino1tabella"/>
            </w:pPr>
            <w:r w:rsidRPr="00E318DF">
              <w:t>800 euro, a decorrere dall</w:t>
            </w:r>
            <w:r w:rsidR="003C00ED">
              <w:t>’</w:t>
            </w:r>
            <w:r w:rsidRPr="00E318DF">
              <w:t>anno 2019 e fino al 2024.</w:t>
            </w:r>
          </w:p>
        </w:tc>
      </w:tr>
      <w:tr w:rsidR="002D32C3" w:rsidRPr="00E318DF" w14:paraId="72408BFA" w14:textId="77777777" w:rsidTr="00CC7EA7">
        <w:trPr>
          <w:jc w:val="center"/>
        </w:trPr>
        <w:tc>
          <w:tcPr>
            <w:tcW w:w="1701" w:type="dxa"/>
            <w:vAlign w:val="center"/>
          </w:tcPr>
          <w:p w14:paraId="10042B97" w14:textId="5C24FAB8" w:rsidR="002D32C3" w:rsidRPr="003A2441" w:rsidRDefault="002D32C3" w:rsidP="003A2441">
            <w:pPr>
              <w:pStyle w:val="Titolotabella2"/>
              <w:jc w:val="center"/>
              <w:rPr>
                <w:i w:val="0"/>
              </w:rPr>
            </w:pPr>
            <w:r w:rsidRPr="003A2441">
              <w:rPr>
                <w:i w:val="0"/>
              </w:rPr>
              <w:t>Cani guida</w:t>
            </w:r>
            <w:r w:rsidR="003C3489" w:rsidRPr="003A2441">
              <w:rPr>
                <w:i w:val="0"/>
              </w:rPr>
              <w:t xml:space="preserve"> - </w:t>
            </w:r>
            <w:r w:rsidR="00CC7EA7">
              <w:rPr>
                <w:i w:val="0"/>
              </w:rPr>
              <w:br/>
            </w:r>
            <w:r w:rsidR="003C3489" w:rsidRPr="00CC7EA7">
              <w:rPr>
                <w:i w:val="0"/>
              </w:rPr>
              <w:t xml:space="preserve">Aumento </w:t>
            </w:r>
            <w:r w:rsidR="00CC7EA7">
              <w:rPr>
                <w:i w:val="0"/>
              </w:rPr>
              <w:br/>
            </w:r>
            <w:r w:rsidR="003C3489" w:rsidRPr="00CC7EA7">
              <w:rPr>
                <w:i w:val="0"/>
              </w:rPr>
              <w:t>detrazione</w:t>
            </w:r>
            <w:r w:rsidR="003C3489" w:rsidRPr="003A2441">
              <w:rPr>
                <w:i w:val="0"/>
              </w:rPr>
              <w:t xml:space="preserve"> </w:t>
            </w:r>
            <w:r w:rsidR="00CC7EA7">
              <w:rPr>
                <w:i w:val="0"/>
              </w:rPr>
              <w:br/>
            </w:r>
            <w:r w:rsidR="003C3489" w:rsidRPr="003A2441">
              <w:rPr>
                <w:i w:val="0"/>
              </w:rPr>
              <w:t>forfetaria</w:t>
            </w:r>
          </w:p>
        </w:tc>
        <w:tc>
          <w:tcPr>
            <w:tcW w:w="7030" w:type="dxa"/>
            <w:vAlign w:val="center"/>
          </w:tcPr>
          <w:p w14:paraId="0B08F8E1" w14:textId="128E4FDB" w:rsidR="002D32C3" w:rsidRPr="00E318DF" w:rsidRDefault="002D32C3" w:rsidP="003C3489">
            <w:pPr>
              <w:pStyle w:val="testotabella0"/>
            </w:pPr>
            <w:r w:rsidRPr="00E318DF">
              <w:t xml:space="preserve">Viene aumentato a 1.100 euro (fino al 2024 era </w:t>
            </w:r>
            <w:r w:rsidR="008F3C76">
              <w:t xml:space="preserve">di </w:t>
            </w:r>
            <w:r w:rsidRPr="00E318DF">
              <w:t>1.000 euro) l</w:t>
            </w:r>
            <w:r w:rsidR="003C00ED">
              <w:t>’</w:t>
            </w:r>
            <w:r w:rsidRPr="00E318DF">
              <w:t>importo forfetario della detrazione spettante ai non vedenti per il mantenimento dei cani guida prevista dall</w:t>
            </w:r>
            <w:r w:rsidR="003C00ED">
              <w:t>’</w:t>
            </w:r>
            <w:r w:rsidRPr="00E318DF">
              <w:t>art. 15 co. 1-</w:t>
            </w:r>
            <w:r w:rsidRPr="00E318DF">
              <w:rPr>
                <w:i/>
                <w:iCs/>
              </w:rPr>
              <w:t>quater</w:t>
            </w:r>
            <w:r w:rsidRPr="00E318DF">
              <w:t xml:space="preserve"> del TUIR.</w:t>
            </w:r>
          </w:p>
        </w:tc>
      </w:tr>
      <w:tr w:rsidR="00BA3503" w:rsidRPr="00E318DF" w14:paraId="4E76BCC6" w14:textId="77777777" w:rsidTr="00CC7EA7">
        <w:trPr>
          <w:jc w:val="center"/>
        </w:trPr>
        <w:tc>
          <w:tcPr>
            <w:tcW w:w="1701" w:type="dxa"/>
            <w:vAlign w:val="center"/>
          </w:tcPr>
          <w:p w14:paraId="02622EDF" w14:textId="3D2FEA20" w:rsidR="00BA3503" w:rsidRPr="003A2441" w:rsidRDefault="00BA3503" w:rsidP="007128B7">
            <w:pPr>
              <w:pStyle w:val="Titolotabella2"/>
              <w:jc w:val="center"/>
              <w:rPr>
                <w:i w:val="0"/>
              </w:rPr>
            </w:pPr>
            <w:r w:rsidRPr="003A2441">
              <w:t xml:space="preserve">Fringe benefit </w:t>
            </w:r>
            <w:r w:rsidRPr="00AE1B6E">
              <w:rPr>
                <w:i w:val="0"/>
                <w:spacing w:val="-6"/>
              </w:rPr>
              <w:t>2025, 2026 e 2027</w:t>
            </w:r>
            <w:r w:rsidR="00AE1B6E">
              <w:rPr>
                <w:i w:val="0"/>
                <w:spacing w:val="-6"/>
              </w:rPr>
              <w:t xml:space="preserve"> </w:t>
            </w:r>
            <w:r w:rsidR="007128B7">
              <w:rPr>
                <w:i w:val="0"/>
                <w:spacing w:val="-6"/>
              </w:rPr>
              <w:t>-</w:t>
            </w:r>
            <w:r w:rsidRPr="003A2441">
              <w:rPr>
                <w:i w:val="0"/>
              </w:rPr>
              <w:t xml:space="preserve"> Incremento</w:t>
            </w:r>
            <w:r w:rsidR="007128B7">
              <w:rPr>
                <w:i w:val="0"/>
              </w:rPr>
              <w:br/>
            </w:r>
            <w:r w:rsidRPr="003A2441">
              <w:rPr>
                <w:i w:val="0"/>
              </w:rPr>
              <w:t>della soglia</w:t>
            </w:r>
            <w:r w:rsidR="007128B7">
              <w:rPr>
                <w:i w:val="0"/>
              </w:rPr>
              <w:br/>
            </w:r>
            <w:r w:rsidRPr="003A2441">
              <w:rPr>
                <w:i w:val="0"/>
              </w:rPr>
              <w:t>di esenzione</w:t>
            </w:r>
          </w:p>
        </w:tc>
        <w:tc>
          <w:tcPr>
            <w:tcW w:w="7030" w:type="dxa"/>
            <w:vAlign w:val="center"/>
          </w:tcPr>
          <w:p w14:paraId="0BACDB9C" w14:textId="4AF8A43F" w:rsidR="00BA3503" w:rsidRPr="00E318DF" w:rsidRDefault="00BA3503" w:rsidP="00E62837">
            <w:pPr>
              <w:pStyle w:val="testotabella0"/>
            </w:pPr>
            <w:r w:rsidRPr="00E318DF">
              <w:t xml:space="preserve">La soglia di non imponibilità dei </w:t>
            </w:r>
            <w:r w:rsidRPr="00E318DF">
              <w:rPr>
                <w:i/>
              </w:rPr>
              <w:t>fringe benefit</w:t>
            </w:r>
            <w:r w:rsidRPr="00E318DF">
              <w:t xml:space="preserve"> per gli anni 2025, 2026 e 2027 è elevata da 258,23 euro a:</w:t>
            </w:r>
          </w:p>
          <w:p w14:paraId="0171A4CD" w14:textId="30DE2F2A" w:rsidR="00BA3503" w:rsidRPr="00E318DF" w:rsidRDefault="00BA3503" w:rsidP="00CD4362">
            <w:pPr>
              <w:pStyle w:val="pallino1tabella"/>
            </w:pPr>
            <w:r w:rsidRPr="00E318DF">
              <w:t>1.000 euro, per tutti i dipendenti;</w:t>
            </w:r>
          </w:p>
          <w:p w14:paraId="7FCC0E9F" w14:textId="73C34A00" w:rsidR="00BA3503" w:rsidRPr="00E318DF" w:rsidRDefault="00BA3503" w:rsidP="00CD4362">
            <w:pPr>
              <w:pStyle w:val="pallino1tabella"/>
            </w:pPr>
            <w:r w:rsidRPr="00E318DF">
              <w:t>2.000 euro, per i soli lavoratori dipendenti con figli fiscalmente a carico.</w:t>
            </w:r>
          </w:p>
          <w:p w14:paraId="5259E99E" w14:textId="739EE0BA" w:rsidR="00BA3503" w:rsidRPr="00E318DF" w:rsidRDefault="00BA3503" w:rsidP="00E62837">
            <w:pPr>
              <w:pStyle w:val="testotabella0"/>
            </w:pPr>
            <w:r w:rsidRPr="00E318DF">
              <w:t>Rientrano nel suddetto limite, per tutti i dipendenti (con o senza figli fiscalmente a carico), anche le somme erogate o rimborsate dal datore di lavoro per il pagamento:</w:t>
            </w:r>
          </w:p>
          <w:p w14:paraId="5E643A9F" w14:textId="64A6630B" w:rsidR="00BA3503" w:rsidRPr="00E318DF" w:rsidRDefault="00BA3503" w:rsidP="00CD4362">
            <w:pPr>
              <w:pStyle w:val="pallino1tabella"/>
            </w:pPr>
            <w:r w:rsidRPr="00E318DF">
              <w:t>delle utenze domestiche del servizio idrico integrato, dell</w:t>
            </w:r>
            <w:r w:rsidR="003C00ED">
              <w:t>’</w:t>
            </w:r>
            <w:r w:rsidRPr="00E318DF">
              <w:t>energia elettrica e del gas naturale;</w:t>
            </w:r>
          </w:p>
          <w:p w14:paraId="4629D900" w14:textId="544D2172" w:rsidR="00BA3503" w:rsidRPr="00E318DF" w:rsidRDefault="00BA3503" w:rsidP="00CD4362">
            <w:pPr>
              <w:pStyle w:val="pallino1tabella"/>
            </w:pPr>
            <w:r w:rsidRPr="00E318DF">
              <w:t>delle spese per l</w:t>
            </w:r>
            <w:r w:rsidR="003C00ED">
              <w:t>’</w:t>
            </w:r>
            <w:r w:rsidRPr="00E318DF">
              <w:t>affitto della prima casa ovvero per gli interessi sul mutuo relativo all</w:t>
            </w:r>
            <w:r w:rsidR="003C00ED">
              <w:t>’</w:t>
            </w:r>
            <w:r w:rsidRPr="00E318DF">
              <w:t>abitazione principale.</w:t>
            </w:r>
          </w:p>
        </w:tc>
      </w:tr>
    </w:tbl>
    <w:p w14:paraId="61D62253" w14:textId="77777777" w:rsidR="00CC7EA7" w:rsidRDefault="00CC7EA7"/>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CC7EA7" w:rsidRPr="00E318DF" w14:paraId="7E54E8B1" w14:textId="77777777" w:rsidTr="00842869">
        <w:trPr>
          <w:tblHeader/>
          <w:jc w:val="center"/>
        </w:trPr>
        <w:tc>
          <w:tcPr>
            <w:tcW w:w="1701" w:type="dxa"/>
            <w:tcBorders>
              <w:top w:val="double" w:sz="2" w:space="0" w:color="auto"/>
              <w:bottom w:val="single" w:sz="2" w:space="0" w:color="auto"/>
            </w:tcBorders>
            <w:shd w:val="pct10" w:color="auto" w:fill="auto"/>
            <w:vAlign w:val="center"/>
          </w:tcPr>
          <w:p w14:paraId="09CFF8C4" w14:textId="77777777" w:rsidR="00CC7EA7" w:rsidRPr="00E318DF" w:rsidRDefault="00CC7EA7" w:rsidP="00D92492">
            <w:pPr>
              <w:pStyle w:val="Titolotabella"/>
              <w:rPr>
                <w:bCs/>
              </w:rPr>
            </w:pPr>
            <w:r w:rsidRPr="00E318DF">
              <w:t>Argomento</w:t>
            </w:r>
          </w:p>
        </w:tc>
        <w:tc>
          <w:tcPr>
            <w:tcW w:w="7030" w:type="dxa"/>
            <w:tcBorders>
              <w:top w:val="double" w:sz="2" w:space="0" w:color="auto"/>
              <w:bottom w:val="single" w:sz="2" w:space="0" w:color="auto"/>
            </w:tcBorders>
            <w:shd w:val="pct10" w:color="auto" w:fill="auto"/>
            <w:vAlign w:val="center"/>
          </w:tcPr>
          <w:p w14:paraId="0A8729A2" w14:textId="77777777" w:rsidR="00CC7EA7" w:rsidRPr="00E318DF" w:rsidRDefault="00CC7EA7" w:rsidP="00D92492">
            <w:pPr>
              <w:pStyle w:val="Titolotabella"/>
              <w:rPr>
                <w:rFonts w:eastAsia="Titillium"/>
              </w:rPr>
            </w:pPr>
            <w:r w:rsidRPr="00E318DF">
              <w:t>Descrizione</w:t>
            </w:r>
          </w:p>
        </w:tc>
      </w:tr>
      <w:tr w:rsidR="00BA3503" w:rsidRPr="00E318DF" w14:paraId="5A3F67F8" w14:textId="77777777" w:rsidTr="00842869">
        <w:trPr>
          <w:jc w:val="center"/>
        </w:trPr>
        <w:tc>
          <w:tcPr>
            <w:tcW w:w="1701" w:type="dxa"/>
            <w:vAlign w:val="center"/>
          </w:tcPr>
          <w:p w14:paraId="3C34E7B9" w14:textId="77777777" w:rsidR="00BA3503" w:rsidRPr="003A2441" w:rsidRDefault="00BA3503" w:rsidP="003A2441">
            <w:pPr>
              <w:pStyle w:val="Titolotabella2"/>
              <w:jc w:val="center"/>
              <w:rPr>
                <w:i w:val="0"/>
              </w:rPr>
            </w:pPr>
            <w:r w:rsidRPr="003A2441">
              <w:rPr>
                <w:i w:val="0"/>
              </w:rPr>
              <w:t>Auto concesse in uso promiscuo ai dipendenti</w:t>
            </w:r>
          </w:p>
        </w:tc>
        <w:tc>
          <w:tcPr>
            <w:tcW w:w="7030" w:type="dxa"/>
            <w:vAlign w:val="center"/>
          </w:tcPr>
          <w:p w14:paraId="54AA7E58" w14:textId="2B8C7B0C" w:rsidR="00BA3503" w:rsidRPr="00E318DF" w:rsidRDefault="00BA3503" w:rsidP="00E62837">
            <w:pPr>
              <w:pStyle w:val="testotabella0"/>
            </w:pPr>
            <w:r w:rsidRPr="00E318DF">
              <w:t>Per i veicoli di nuova immatricolazione concessi in uso promiscuo ai dipendenti con contratti stipulati dall</w:t>
            </w:r>
            <w:r w:rsidR="003C00ED">
              <w:t>’</w:t>
            </w:r>
            <w:r w:rsidRPr="00E318DF">
              <w:t xml:space="preserve">1.1.2025, il </w:t>
            </w:r>
            <w:r w:rsidRPr="00E318DF">
              <w:rPr>
                <w:i/>
              </w:rPr>
              <w:t>fringe benefit</w:t>
            </w:r>
            <w:r w:rsidRPr="00E318DF">
              <w:t xml:space="preserve"> è calcolato come segue:</w:t>
            </w:r>
          </w:p>
          <w:p w14:paraId="2BBDE384" w14:textId="3C7F7067" w:rsidR="00BA3503" w:rsidRPr="00BB6A60" w:rsidRDefault="00BA3503" w:rsidP="00BB6A60">
            <w:pPr>
              <w:pStyle w:val="pallino1tabella"/>
            </w:pPr>
            <w:r w:rsidRPr="00BB6A60">
              <w:t>50% dell</w:t>
            </w:r>
            <w:r w:rsidR="003C00ED" w:rsidRPr="00BB6A60">
              <w:t>’</w:t>
            </w:r>
            <w:r w:rsidRPr="00BB6A60">
              <w:t>importo corrispondent</w:t>
            </w:r>
            <w:r w:rsidR="00605973">
              <w:t>e</w:t>
            </w:r>
            <w:r w:rsidRPr="00BB6A60">
              <w:t xml:space="preserve"> a una percorrenza convenzionale annua di 15.000 km, calcolato sulla base del costo chilometrico di esercizio desumibile dalle tabelle nazionali elaborate dall</w:t>
            </w:r>
            <w:r w:rsidR="003C00ED" w:rsidRPr="00BB6A60">
              <w:t>’</w:t>
            </w:r>
            <w:r w:rsidRPr="00BB6A60">
              <w:t>ACI;</w:t>
            </w:r>
          </w:p>
          <w:p w14:paraId="2ECE07DC" w14:textId="24C62DC2" w:rsidR="00BA3503" w:rsidRPr="00BB6A60" w:rsidRDefault="00BA3503" w:rsidP="00BB6A60">
            <w:pPr>
              <w:pStyle w:val="pallino1tabella"/>
            </w:pPr>
            <w:r w:rsidRPr="00BB6A60">
              <w:t xml:space="preserve">20% del suddetto importo nel caso di veicoli elettrici ibridi </w:t>
            </w:r>
            <w:r w:rsidRPr="00605973">
              <w:rPr>
                <w:i/>
              </w:rPr>
              <w:t>plug</w:t>
            </w:r>
            <w:r w:rsidR="00CC7EA7">
              <w:rPr>
                <w:i/>
              </w:rPr>
              <w:t xml:space="preserve"> </w:t>
            </w:r>
            <w:r w:rsidRPr="00605973">
              <w:rPr>
                <w:i/>
              </w:rPr>
              <w:t>in</w:t>
            </w:r>
            <w:r w:rsidRPr="00BB6A60">
              <w:t>;</w:t>
            </w:r>
          </w:p>
          <w:p w14:paraId="311052A6" w14:textId="1B3DF8F9" w:rsidR="00BA3503" w:rsidRPr="00CC7EA7" w:rsidRDefault="00BA3503" w:rsidP="00BB6A60">
            <w:pPr>
              <w:pStyle w:val="pallino1tabella"/>
              <w:rPr>
                <w:snapToGrid w:val="0"/>
                <w:spacing w:val="-2"/>
              </w:rPr>
            </w:pPr>
            <w:r w:rsidRPr="00CC7EA7">
              <w:rPr>
                <w:spacing w:val="-2"/>
              </w:rPr>
              <w:t>10% del suddetto importo per i veicoli a batteria a trazione esclusivamente elettrica.</w:t>
            </w:r>
          </w:p>
        </w:tc>
      </w:tr>
      <w:tr w:rsidR="00BA3503" w:rsidRPr="00E318DF" w14:paraId="7423C5C8" w14:textId="77777777" w:rsidTr="00842869">
        <w:trPr>
          <w:jc w:val="center"/>
        </w:trPr>
        <w:tc>
          <w:tcPr>
            <w:tcW w:w="1701" w:type="dxa"/>
            <w:vAlign w:val="center"/>
          </w:tcPr>
          <w:p w14:paraId="4D8481BD" w14:textId="0DF7C221" w:rsidR="00BA3503" w:rsidRPr="00BD4D45" w:rsidRDefault="00BA3503" w:rsidP="00BD4D45">
            <w:pPr>
              <w:pStyle w:val="Titolotabella2"/>
              <w:jc w:val="center"/>
              <w:rPr>
                <w:i w:val="0"/>
              </w:rPr>
            </w:pPr>
            <w:r w:rsidRPr="00BD4D45">
              <w:rPr>
                <w:i w:val="0"/>
              </w:rPr>
              <w:t xml:space="preserve">Fabbricati locati a dipendenti neoassunti </w:t>
            </w:r>
            <w:r w:rsidR="00CC7EA7">
              <w:rPr>
                <w:i w:val="0"/>
              </w:rPr>
              <w:br/>
            </w:r>
            <w:r w:rsidRPr="00BD4D45">
              <w:rPr>
                <w:i w:val="0"/>
              </w:rPr>
              <w:t>trasferiti</w:t>
            </w:r>
          </w:p>
        </w:tc>
        <w:tc>
          <w:tcPr>
            <w:tcW w:w="7030" w:type="dxa"/>
            <w:vAlign w:val="center"/>
          </w:tcPr>
          <w:p w14:paraId="6F721808" w14:textId="021FA516" w:rsidR="00BA3503" w:rsidRPr="00E318DF" w:rsidRDefault="00BA3503" w:rsidP="00E62837">
            <w:pPr>
              <w:pStyle w:val="testotabella0"/>
            </w:pPr>
            <w:r w:rsidRPr="00E318DF">
              <w:t xml:space="preserve">Le somme erogate o rimborsate dai datori di lavoro per il pagamento dei canoni di locazione e delle spese di manutenzione dei fabbricati locati dai dipendenti assunti a tempo indeterminato nel 2025 non concorrono, per i primi </w:t>
            </w:r>
            <w:r w:rsidR="008F4D77">
              <w:t>2</w:t>
            </w:r>
            <w:r w:rsidRPr="00E318DF">
              <w:t xml:space="preserve"> anni dalla data di assunzione, a formare il reddito ai fini fiscali entro il limite complessivo di 5.000 euro annui.</w:t>
            </w:r>
          </w:p>
          <w:p w14:paraId="0710EC16" w14:textId="77777777" w:rsidR="00BA3503" w:rsidRPr="00E318DF" w:rsidRDefault="00BA3503" w:rsidP="00E62837">
            <w:pPr>
              <w:pStyle w:val="testotabella0"/>
            </w:pPr>
            <w:r w:rsidRPr="00E318DF">
              <w:t>Tale disposizione si applica ai soggetti:</w:t>
            </w:r>
          </w:p>
          <w:p w14:paraId="2F3DC12A" w14:textId="48EA920E" w:rsidR="00BA3503" w:rsidRPr="00BB6A60" w:rsidRDefault="00BA3503" w:rsidP="00BB6A60">
            <w:pPr>
              <w:pStyle w:val="pallino1tabella"/>
            </w:pPr>
            <w:r w:rsidRPr="00BB6A60">
              <w:t>titolari di reddito di lavoro dipendente non superiore a 35.000 euro nell</w:t>
            </w:r>
            <w:r w:rsidR="003C00ED" w:rsidRPr="00BB6A60">
              <w:t>’</w:t>
            </w:r>
            <w:r w:rsidRPr="00BB6A60">
              <w:t>anno precedente la data di assunzione;</w:t>
            </w:r>
          </w:p>
          <w:p w14:paraId="6F28326F" w14:textId="77777777" w:rsidR="00BA3503" w:rsidRPr="00E318DF" w:rsidRDefault="00BA3503" w:rsidP="00BB6A60">
            <w:pPr>
              <w:pStyle w:val="pallino1tabella"/>
            </w:pPr>
            <w:r w:rsidRPr="00BB6A60">
              <w:t>che abbiano trasferito la residenza in un comune di lavoro situato a più di 100 km di distanza dal precedente comune di residenza.</w:t>
            </w:r>
          </w:p>
        </w:tc>
      </w:tr>
      <w:tr w:rsidR="00D8663A" w:rsidRPr="00E318DF" w14:paraId="09DB5062" w14:textId="77777777" w:rsidTr="00842869">
        <w:trPr>
          <w:jc w:val="center"/>
        </w:trPr>
        <w:tc>
          <w:tcPr>
            <w:tcW w:w="1701" w:type="dxa"/>
            <w:vAlign w:val="center"/>
          </w:tcPr>
          <w:p w14:paraId="46150EA4" w14:textId="2E7F0D23" w:rsidR="00D8663A" w:rsidRPr="00E318DF" w:rsidRDefault="00D8663A" w:rsidP="00E62837">
            <w:pPr>
              <w:pStyle w:val="Titolotabella"/>
              <w:rPr>
                <w:bCs/>
              </w:rPr>
            </w:pPr>
            <w:r w:rsidRPr="00E318DF">
              <w:rPr>
                <w:bCs/>
              </w:rPr>
              <w:t xml:space="preserve">Riduzione </w:t>
            </w:r>
            <w:r w:rsidR="00CC7EA7">
              <w:rPr>
                <w:bCs/>
              </w:rPr>
              <w:br/>
            </w:r>
            <w:r w:rsidRPr="00CC7EA7">
              <w:rPr>
                <w:bCs/>
              </w:rPr>
              <w:t xml:space="preserve">imposta </w:t>
            </w:r>
            <w:r w:rsidR="00CC7EA7">
              <w:rPr>
                <w:bCs/>
              </w:rPr>
              <w:br/>
            </w:r>
            <w:r w:rsidRPr="00CC7EA7">
              <w:rPr>
                <w:bCs/>
              </w:rPr>
              <w:t>sostitutiva</w:t>
            </w:r>
            <w:r w:rsidRPr="00E318DF">
              <w:rPr>
                <w:bCs/>
              </w:rPr>
              <w:t xml:space="preserve"> sui premi di risultato</w:t>
            </w:r>
          </w:p>
        </w:tc>
        <w:tc>
          <w:tcPr>
            <w:tcW w:w="7030" w:type="dxa"/>
            <w:vAlign w:val="center"/>
          </w:tcPr>
          <w:p w14:paraId="30DF8418" w14:textId="0B5D76B8" w:rsidR="00D8663A" w:rsidRPr="00E318DF" w:rsidRDefault="00D8663A" w:rsidP="00E62837">
            <w:pPr>
              <w:pStyle w:val="testotabella0"/>
            </w:pPr>
            <w:r w:rsidRPr="00E318DF">
              <w:t>L</w:t>
            </w:r>
            <w:r w:rsidR="003C00ED">
              <w:t>’</w:t>
            </w:r>
            <w:r w:rsidRPr="00E318DF">
              <w:t>imposta sostitutiva dell</w:t>
            </w:r>
            <w:r w:rsidR="003C00ED">
              <w:t>’</w:t>
            </w:r>
            <w:r w:rsidRPr="00E318DF">
              <w:t>IRPEF e delle addizionali, regionale e comunale, sui premi di risultato, prevista dall</w:t>
            </w:r>
            <w:r w:rsidR="003C00ED">
              <w:t>’</w:t>
            </w:r>
            <w:r w:rsidRPr="00E318DF">
              <w:t>art. 1 co. 182 della L. 28.12.2015 n. 208, viene ridotta dal 10% al 5% anche per i premi e le somme erogati negli anni 2025, 2026 e 2027.</w:t>
            </w:r>
          </w:p>
        </w:tc>
      </w:tr>
      <w:tr w:rsidR="00D8663A" w:rsidRPr="00E318DF" w14:paraId="51E10E7E" w14:textId="77777777" w:rsidTr="00842869">
        <w:trPr>
          <w:jc w:val="center"/>
        </w:trPr>
        <w:tc>
          <w:tcPr>
            <w:tcW w:w="1701" w:type="dxa"/>
            <w:vAlign w:val="center"/>
          </w:tcPr>
          <w:p w14:paraId="3DA773E7" w14:textId="6B174183" w:rsidR="00D8663A" w:rsidRPr="00E318DF" w:rsidRDefault="00D8663A" w:rsidP="00E62837">
            <w:pPr>
              <w:pStyle w:val="Titolotabella"/>
              <w:rPr>
                <w:bCs/>
              </w:rPr>
            </w:pPr>
            <w:r w:rsidRPr="00E318DF">
              <w:rPr>
                <w:bCs/>
              </w:rPr>
              <w:t xml:space="preserve">Modifiche </w:t>
            </w:r>
            <w:r w:rsidR="00CC7EA7">
              <w:rPr>
                <w:bCs/>
              </w:rPr>
              <w:br/>
            </w:r>
            <w:r w:rsidRPr="00E318DF">
              <w:rPr>
                <w:bCs/>
              </w:rPr>
              <w:t>all</w:t>
            </w:r>
            <w:r w:rsidR="003C00ED">
              <w:rPr>
                <w:bCs/>
              </w:rPr>
              <w:t>’</w:t>
            </w:r>
            <w:r w:rsidRPr="00E318DF">
              <w:rPr>
                <w:bCs/>
              </w:rPr>
              <w:t xml:space="preserve">imposta </w:t>
            </w:r>
            <w:r w:rsidR="00CC7EA7">
              <w:rPr>
                <w:bCs/>
              </w:rPr>
              <w:br/>
            </w:r>
            <w:r w:rsidRPr="00E318DF">
              <w:rPr>
                <w:bCs/>
              </w:rPr>
              <w:t>sostitutiva sulle mance</w:t>
            </w:r>
            <w:r w:rsidRPr="00E318DF">
              <w:t xml:space="preserve"> </w:t>
            </w:r>
            <w:r w:rsidRPr="00E318DF">
              <w:rPr>
                <w:bCs/>
              </w:rPr>
              <w:t xml:space="preserve">nei settori alberghiero e </w:t>
            </w:r>
            <w:r w:rsidR="00CC7EA7">
              <w:rPr>
                <w:bCs/>
              </w:rPr>
              <w:br/>
            </w:r>
            <w:r w:rsidRPr="00E318DF">
              <w:rPr>
                <w:bCs/>
              </w:rPr>
              <w:t>ristorazione</w:t>
            </w:r>
          </w:p>
        </w:tc>
        <w:tc>
          <w:tcPr>
            <w:tcW w:w="7030" w:type="dxa"/>
            <w:vAlign w:val="center"/>
          </w:tcPr>
          <w:p w14:paraId="5C163683" w14:textId="69EF7480" w:rsidR="00D8663A" w:rsidRPr="00E318DF" w:rsidRDefault="00D8663A" w:rsidP="00E62837">
            <w:pPr>
              <w:pStyle w:val="testotabella0"/>
            </w:pPr>
            <w:r w:rsidRPr="00E318DF">
              <w:t>Viene modificata la disciplina relativa all</w:t>
            </w:r>
            <w:r w:rsidR="003C00ED">
              <w:t>’</w:t>
            </w:r>
            <w:r w:rsidRPr="00E318DF">
              <w:t>imposta sostitutiva del 5% sulle mance percepite dal personale impiegato nel settore ricettivo e di somministrazione di alimenti e bevande, introdotta dall</w:t>
            </w:r>
            <w:r w:rsidR="003C00ED">
              <w:t>’</w:t>
            </w:r>
            <w:r w:rsidRPr="00E318DF">
              <w:t>art. 1 co. 58</w:t>
            </w:r>
            <w:r w:rsidR="00842869">
              <w:t xml:space="preserve"> </w:t>
            </w:r>
            <w:r w:rsidRPr="00E318DF">
              <w:t>-</w:t>
            </w:r>
            <w:r w:rsidR="00842869">
              <w:t xml:space="preserve"> </w:t>
            </w:r>
            <w:r w:rsidRPr="00E318DF">
              <w:t>62 della L. 197/2022.</w:t>
            </w:r>
          </w:p>
          <w:p w14:paraId="5B36385F" w14:textId="77777777" w:rsidR="00D8663A" w:rsidRPr="00E318DF" w:rsidRDefault="00D8663A" w:rsidP="00E62837">
            <w:pPr>
              <w:pStyle w:val="testotabella0"/>
            </w:pPr>
            <w:r w:rsidRPr="00E318DF">
              <w:t>In particolare, si prevede:</w:t>
            </w:r>
          </w:p>
          <w:p w14:paraId="4A1D8D39" w14:textId="73360E7B" w:rsidR="00D8663A" w:rsidRPr="00E318DF" w:rsidRDefault="00D8663A" w:rsidP="00CD4362">
            <w:pPr>
              <w:pStyle w:val="pallino1tabella"/>
            </w:pPr>
            <w:r w:rsidRPr="00E318DF">
              <w:t>l</w:t>
            </w:r>
            <w:r w:rsidR="003C00ED">
              <w:t>’</w:t>
            </w:r>
            <w:r w:rsidRPr="00E318DF">
              <w:t xml:space="preserve">incremento dal 25% al 30% </w:t>
            </w:r>
            <w:r w:rsidR="001C3270" w:rsidRPr="00E318DF">
              <w:t xml:space="preserve">del </w:t>
            </w:r>
            <w:r w:rsidRPr="00E318DF">
              <w:t xml:space="preserve">limite </w:t>
            </w:r>
            <w:r w:rsidR="001C3270" w:rsidRPr="00E318DF">
              <w:t xml:space="preserve">entro cui le </w:t>
            </w:r>
            <w:r w:rsidRPr="00E318DF">
              <w:t>mance possono essere assoggettate a imposta sostitutiva</w:t>
            </w:r>
            <w:r w:rsidR="001C3270" w:rsidRPr="00E318DF">
              <w:t xml:space="preserve"> in luogo della tassazione </w:t>
            </w:r>
            <w:r w:rsidRPr="00E318DF">
              <w:t>ordinaria. In sostanza, l</w:t>
            </w:r>
            <w:r w:rsidR="003C00ED">
              <w:t>’</w:t>
            </w:r>
            <w:r w:rsidRPr="00E318DF">
              <w:t>imposta sostitutiva trova applicazione entro il limite del 30% del reddito di lavoro dipendente percepito nell</w:t>
            </w:r>
            <w:r w:rsidR="003C00ED">
              <w:t>’</w:t>
            </w:r>
            <w:r w:rsidRPr="00E318DF">
              <w:t>anno per le prestazioni effettuate nei suddetti settori;</w:t>
            </w:r>
          </w:p>
          <w:p w14:paraId="6ABF8F15" w14:textId="3067E169" w:rsidR="00D8663A" w:rsidRPr="00E318DF" w:rsidRDefault="00D8663A" w:rsidP="00CD4362">
            <w:pPr>
              <w:pStyle w:val="pallino1tabella"/>
            </w:pPr>
            <w:r w:rsidRPr="00E318DF">
              <w:t>l</w:t>
            </w:r>
            <w:r w:rsidR="003C00ED">
              <w:t>’</w:t>
            </w:r>
            <w:r w:rsidRPr="00E318DF">
              <w:t>innalzamento da 50.000 a 75.000 euro del limite reddituale il cui rispetto è necessario per accedere alla detassazione sulle mance. Pertanto, per beneficiare dell</w:t>
            </w:r>
            <w:r w:rsidR="003C00ED">
              <w:t>’</w:t>
            </w:r>
            <w:r w:rsidRPr="00E318DF">
              <w:t>imposta sostitutiva il lavoratore deve essere titolare di un reddito di lavoro dipendente di importo non superiore a 75.000 euro nel periodo d</w:t>
            </w:r>
            <w:r w:rsidR="003C00ED">
              <w:t>’</w:t>
            </w:r>
            <w:r w:rsidRPr="00E318DF">
              <w:t>imposta precedente a quello di percezione delle mance da assoggettare a imposta sostitutiva.</w:t>
            </w:r>
          </w:p>
        </w:tc>
      </w:tr>
      <w:tr w:rsidR="00D8663A" w:rsidRPr="00E318DF" w14:paraId="231DDAA6" w14:textId="77777777" w:rsidTr="00842869">
        <w:trPr>
          <w:jc w:val="center"/>
        </w:trPr>
        <w:tc>
          <w:tcPr>
            <w:tcW w:w="1701" w:type="dxa"/>
            <w:vAlign w:val="center"/>
          </w:tcPr>
          <w:p w14:paraId="41F5C6E6" w14:textId="763941B6" w:rsidR="00D8663A" w:rsidRPr="00E318DF" w:rsidRDefault="00D8663A" w:rsidP="00E62837">
            <w:pPr>
              <w:pStyle w:val="Titolotabella"/>
              <w:rPr>
                <w:bCs/>
              </w:rPr>
            </w:pPr>
            <w:r w:rsidRPr="00E318DF">
              <w:rPr>
                <w:bCs/>
              </w:rPr>
              <w:t xml:space="preserve">Imposta </w:t>
            </w:r>
            <w:r w:rsidR="00CC7EA7">
              <w:rPr>
                <w:bCs/>
              </w:rPr>
              <w:br/>
            </w:r>
            <w:r w:rsidRPr="00E318DF">
              <w:rPr>
                <w:bCs/>
              </w:rPr>
              <w:t>sostitutiva sugli straordinari degli infermieri</w:t>
            </w:r>
          </w:p>
        </w:tc>
        <w:tc>
          <w:tcPr>
            <w:tcW w:w="7030" w:type="dxa"/>
            <w:vAlign w:val="center"/>
          </w:tcPr>
          <w:p w14:paraId="0CDC3834" w14:textId="578BC01B" w:rsidR="00D8663A" w:rsidRPr="00E318DF" w:rsidRDefault="00D8663A" w:rsidP="00E62837">
            <w:pPr>
              <w:pStyle w:val="testotabella0"/>
            </w:pPr>
            <w:r w:rsidRPr="00E318DF">
              <w:t>Viene introdotta un</w:t>
            </w:r>
            <w:r w:rsidR="003C00ED">
              <w:t>’</w:t>
            </w:r>
            <w:r w:rsidRPr="00E318DF">
              <w:t>imposta sostitutiva dell</w:t>
            </w:r>
            <w:r w:rsidR="003C00ED">
              <w:t>’</w:t>
            </w:r>
            <w:r w:rsidRPr="00E318DF">
              <w:t>IRPEF e delle addizionali, regionali e comunali, pari al 5%, da applicare sui compensi:</w:t>
            </w:r>
          </w:p>
          <w:p w14:paraId="7764E3C7" w14:textId="1D9B04A5" w:rsidR="00D8663A" w:rsidRPr="007E04CF" w:rsidRDefault="00D8663A" w:rsidP="007E04CF">
            <w:pPr>
              <w:pStyle w:val="pallino1tabella"/>
            </w:pPr>
            <w:r w:rsidRPr="007E04CF">
              <w:t>per lavoro straordinario di cui all</w:t>
            </w:r>
            <w:r w:rsidR="003C00ED" w:rsidRPr="007E04CF">
              <w:t>’</w:t>
            </w:r>
            <w:r w:rsidRPr="007E04CF">
              <w:t xml:space="preserve">art. 47 del CCNL del comparto sanità relativo al triennio 2019-2021 (stipulato il 2.11.2022 e pubblicato sulla </w:t>
            </w:r>
            <w:r w:rsidRPr="007E04CF">
              <w:rPr>
                <w:i/>
              </w:rPr>
              <w:t>G.U.</w:t>
            </w:r>
            <w:r w:rsidRPr="007E04CF">
              <w:t xml:space="preserve"> 24.1.2023 n. 19, S.O. n. 5);</w:t>
            </w:r>
          </w:p>
          <w:p w14:paraId="74832EAB" w14:textId="77777777" w:rsidR="00D8663A" w:rsidRPr="007E04CF" w:rsidRDefault="00D8663A" w:rsidP="007E04CF">
            <w:pPr>
              <w:pStyle w:val="pallino1tabella"/>
            </w:pPr>
            <w:r w:rsidRPr="007E04CF">
              <w:t>erogati agli infermieri dipendenti dalle aziende e dagli enti del Servizio sanitario nazionale.</w:t>
            </w:r>
          </w:p>
          <w:p w14:paraId="67A24D2E" w14:textId="77777777" w:rsidR="00D8663A" w:rsidRPr="00183C34" w:rsidRDefault="00D8663A" w:rsidP="00183C34">
            <w:pPr>
              <w:pStyle w:val="Titolotabella2"/>
            </w:pPr>
            <w:r w:rsidRPr="00183C34">
              <w:t>Decorrenza</w:t>
            </w:r>
          </w:p>
          <w:p w14:paraId="5877CFAD" w14:textId="5E9B1C93" w:rsidR="00D8663A" w:rsidRPr="00E318DF" w:rsidRDefault="00D8663A" w:rsidP="00E62837">
            <w:pPr>
              <w:pStyle w:val="testotabella0"/>
            </w:pPr>
            <w:r w:rsidRPr="00E318DF">
              <w:t>L</w:t>
            </w:r>
            <w:r w:rsidR="003C00ED">
              <w:t>’</w:t>
            </w:r>
            <w:r w:rsidRPr="00E318DF">
              <w:t>imposta sostitutiva è applicata dal sostituto d</w:t>
            </w:r>
            <w:r w:rsidR="003C00ED">
              <w:t>’</w:t>
            </w:r>
            <w:r w:rsidRPr="00E318DF">
              <w:t>imposta ai compensi erogati a decorrere dall</w:t>
            </w:r>
            <w:r w:rsidR="003C00ED">
              <w:t>’</w:t>
            </w:r>
            <w:r w:rsidRPr="00E318DF">
              <w:t>anno 2025 (sono esclusi dall</w:t>
            </w:r>
            <w:r w:rsidR="003C00ED">
              <w:t>’</w:t>
            </w:r>
            <w:r w:rsidRPr="00E318DF">
              <w:t>applicazione dell</w:t>
            </w:r>
            <w:r w:rsidR="003C00ED">
              <w:t>’</w:t>
            </w:r>
            <w:r w:rsidRPr="00E318DF">
              <w:t>imposta sostitutiva i compensi erogati entro il 12.1.2025 ma riferiti al 2024).</w:t>
            </w:r>
          </w:p>
          <w:p w14:paraId="07670441" w14:textId="58A49B42" w:rsidR="00D8663A" w:rsidRPr="00E318DF" w:rsidRDefault="00D8663A" w:rsidP="00E62837">
            <w:pPr>
              <w:pStyle w:val="testotabella0"/>
              <w:rPr>
                <w:b/>
                <w:bCs/>
                <w:i/>
                <w:iCs/>
              </w:rPr>
            </w:pPr>
            <w:r w:rsidRPr="00E318DF">
              <w:rPr>
                <w:b/>
                <w:bCs/>
                <w:i/>
                <w:iCs/>
              </w:rPr>
              <w:t>Disposizioni relative all</w:t>
            </w:r>
            <w:r w:rsidR="003C00ED">
              <w:rPr>
                <w:b/>
                <w:bCs/>
                <w:i/>
                <w:iCs/>
              </w:rPr>
              <w:t>’</w:t>
            </w:r>
            <w:r w:rsidRPr="00E318DF">
              <w:rPr>
                <w:b/>
                <w:bCs/>
                <w:i/>
                <w:iCs/>
              </w:rPr>
              <w:t>accertamento</w:t>
            </w:r>
          </w:p>
          <w:p w14:paraId="161AF461" w14:textId="16660865" w:rsidR="00D8663A" w:rsidRPr="00E318DF" w:rsidRDefault="00D8663A" w:rsidP="00E62837">
            <w:pPr>
              <w:pStyle w:val="testotabella0"/>
            </w:pPr>
            <w:r w:rsidRPr="00E318DF">
              <w:t>La norma prevede che per l</w:t>
            </w:r>
            <w:r w:rsidR="003C00ED">
              <w:t>’</w:t>
            </w:r>
            <w:r w:rsidRPr="00E318DF">
              <w:t>accertamento, la riscossione, le sanzioni e il contenzioso si applicano, in quanto compatibili, le disposizioni in materia di imposte sui redditi.</w:t>
            </w:r>
          </w:p>
        </w:tc>
      </w:tr>
      <w:tr w:rsidR="00B34CA9" w:rsidRPr="00E318DF" w14:paraId="02AD4AFF" w14:textId="77777777" w:rsidTr="00842869">
        <w:trPr>
          <w:jc w:val="center"/>
        </w:trPr>
        <w:tc>
          <w:tcPr>
            <w:tcW w:w="1701" w:type="dxa"/>
            <w:vAlign w:val="center"/>
          </w:tcPr>
          <w:p w14:paraId="757CC8D0" w14:textId="77777777" w:rsidR="00B34CA9" w:rsidRDefault="00B34CA9" w:rsidP="00E62837">
            <w:pPr>
              <w:pStyle w:val="Titolotabella"/>
            </w:pPr>
            <w:r w:rsidRPr="00E318DF">
              <w:t xml:space="preserve">Regime delle </w:t>
            </w:r>
            <w:r w:rsidR="00CC7EA7">
              <w:br/>
            </w:r>
            <w:r w:rsidRPr="00E318DF">
              <w:t xml:space="preserve">retribuzioni </w:t>
            </w:r>
            <w:r w:rsidR="00CC7EA7">
              <w:br/>
            </w:r>
            <w:r w:rsidRPr="00E318DF">
              <w:t xml:space="preserve">convenzionali </w:t>
            </w:r>
            <w:r w:rsidR="00CC7EA7">
              <w:br/>
            </w:r>
            <w:r w:rsidRPr="00E318DF">
              <w:t xml:space="preserve">con rientro </w:t>
            </w:r>
            <w:r w:rsidR="00CC7EA7">
              <w:br/>
            </w:r>
            <w:r w:rsidRPr="00E318DF">
              <w:t>settimanale</w:t>
            </w:r>
          </w:p>
          <w:p w14:paraId="54883F4C" w14:textId="722B2924" w:rsidR="00CC7EA7" w:rsidRPr="00CC7EA7" w:rsidRDefault="00CC7EA7" w:rsidP="00E62837">
            <w:pPr>
              <w:pStyle w:val="Titolotabella"/>
              <w:rPr>
                <w:b w:val="0"/>
                <w:bCs/>
                <w:i/>
                <w:iCs/>
              </w:rPr>
            </w:pPr>
            <w:r w:rsidRPr="00CC7EA7">
              <w:rPr>
                <w:b w:val="0"/>
                <w:bCs/>
                <w:i/>
                <w:iCs/>
              </w:rPr>
              <w:t>segue</w:t>
            </w:r>
          </w:p>
        </w:tc>
        <w:tc>
          <w:tcPr>
            <w:tcW w:w="7030" w:type="dxa"/>
            <w:vAlign w:val="center"/>
          </w:tcPr>
          <w:p w14:paraId="09F121E0" w14:textId="6BB688ED" w:rsidR="00B34CA9" w:rsidRPr="00E318DF" w:rsidRDefault="00B34CA9" w:rsidP="00E62837">
            <w:pPr>
              <w:pStyle w:val="testotabella0"/>
            </w:pPr>
            <w:r w:rsidRPr="00E318DF">
              <w:t>Con una norma di interpretazione autentica, viene chiarito che possono beneficiare del regime delle retribuzioni convenzionali, di cui all</w:t>
            </w:r>
            <w:r w:rsidR="003C00ED">
              <w:t>’</w:t>
            </w:r>
            <w:r w:rsidRPr="00E318DF">
              <w:t>art. 51 co. 8-</w:t>
            </w:r>
            <w:r w:rsidRPr="00E318DF">
              <w:rPr>
                <w:i/>
                <w:iCs/>
              </w:rPr>
              <w:t>bis</w:t>
            </w:r>
            <w:r w:rsidRPr="00E318DF">
              <w:t xml:space="preserve"> del TUIR, anche i redditi da lavoro dipendente prestato all</w:t>
            </w:r>
            <w:r w:rsidR="003C00ED">
              <w:t>’</w:t>
            </w:r>
            <w:r w:rsidRPr="00E318DF">
              <w:t xml:space="preserve">estero dai dipendenti che soggiornano nello Stato estero per un periodo superiore a 183 giorni </w:t>
            </w:r>
            <w:r w:rsidRPr="00E318DF">
              <w:rPr>
                <w:i/>
                <w:iCs/>
              </w:rPr>
              <w:t>“ritornando in Italia al proprio domicilio una volta alla settimana</w:t>
            </w:r>
            <w:r w:rsidRPr="00E318DF">
              <w:t>”. In altre parole, il ritorno settimanale al domicilio non farebbe venir meno il carattere continuativo del rapporto di lavoro nello Stato estero.</w:t>
            </w:r>
          </w:p>
        </w:tc>
      </w:tr>
      <w:tr w:rsidR="00B34CA9" w:rsidRPr="00E318DF" w14:paraId="500E2499" w14:textId="77777777" w:rsidTr="00842869">
        <w:trPr>
          <w:jc w:val="center"/>
        </w:trPr>
        <w:tc>
          <w:tcPr>
            <w:tcW w:w="1701" w:type="dxa"/>
            <w:vAlign w:val="center"/>
          </w:tcPr>
          <w:p w14:paraId="4D22CA17" w14:textId="77777777" w:rsidR="00B34CA9" w:rsidRPr="00E318DF" w:rsidRDefault="00B34CA9" w:rsidP="00E62837">
            <w:pPr>
              <w:pStyle w:val="Titolotabella"/>
              <w:rPr>
                <w:b w:val="0"/>
                <w:bCs/>
                <w:i/>
                <w:iCs/>
              </w:rPr>
            </w:pPr>
            <w:r w:rsidRPr="00E318DF">
              <w:rPr>
                <w:i/>
                <w:iCs/>
              </w:rPr>
              <w:t>Smart working</w:t>
            </w:r>
            <w:r w:rsidRPr="00E318DF">
              <w:t xml:space="preserve"> per i frontalieri in Svizzera</w:t>
            </w:r>
          </w:p>
        </w:tc>
        <w:tc>
          <w:tcPr>
            <w:tcW w:w="7030" w:type="dxa"/>
            <w:vAlign w:val="center"/>
          </w:tcPr>
          <w:p w14:paraId="4AAFA9B3" w14:textId="4530C518" w:rsidR="00B34CA9" w:rsidRPr="00E318DF" w:rsidRDefault="00B34CA9" w:rsidP="00E62837">
            <w:pPr>
              <w:pStyle w:val="testotabella0"/>
            </w:pPr>
            <w:r w:rsidRPr="00E318DF">
              <w:t>Nelle more dell</w:t>
            </w:r>
            <w:r w:rsidR="003C00ED">
              <w:t>’</w:t>
            </w:r>
            <w:r w:rsidRPr="00E318DF">
              <w:t>entrata in vigore del protocollo di modifica dell</w:t>
            </w:r>
            <w:r w:rsidR="003C00ED">
              <w:t>’</w:t>
            </w:r>
            <w:r w:rsidRPr="00E318DF">
              <w:t>Accordo Italia-Svizzera del 23.12.2020, i lavoratori frontalieri (compresi quelli che si avvalgono del regime transitorio di cui all</w:t>
            </w:r>
            <w:r w:rsidR="003C00ED">
              <w:t>’</w:t>
            </w:r>
            <w:r w:rsidRPr="00E318DF">
              <w:t>art. 9 dello stesso Accordo), possono svolgere, nel periodo compreso tra l</w:t>
            </w:r>
            <w:r w:rsidR="003C00ED">
              <w:t>’</w:t>
            </w:r>
            <w:r w:rsidRPr="00E318DF">
              <w:t xml:space="preserve">1.1.2024 e la data di entrata in vigore del predetto protocollo, attività di lavoro dipendente in modalità di telelavoro fino al 25% della loro attività senza che ciò comporti la perdita dello </w:t>
            </w:r>
            <w:r w:rsidRPr="00E318DF">
              <w:rPr>
                <w:i/>
              </w:rPr>
              <w:t>status</w:t>
            </w:r>
            <w:r w:rsidRPr="00E318DF">
              <w:t xml:space="preserve"> di lavoratore frontaliere.</w:t>
            </w:r>
          </w:p>
        </w:tc>
      </w:tr>
      <w:tr w:rsidR="00302D3B" w:rsidRPr="00E318DF" w14:paraId="31BF65CC" w14:textId="77777777" w:rsidTr="00842869">
        <w:trPr>
          <w:jc w:val="center"/>
        </w:trPr>
        <w:tc>
          <w:tcPr>
            <w:tcW w:w="1701" w:type="dxa"/>
            <w:vAlign w:val="center"/>
          </w:tcPr>
          <w:p w14:paraId="4158398D" w14:textId="5A8AD7DF" w:rsidR="00302D3B" w:rsidRPr="00BD4D45" w:rsidRDefault="00302D3B" w:rsidP="00BD4D45">
            <w:pPr>
              <w:pStyle w:val="Titolotabella2"/>
              <w:jc w:val="center"/>
              <w:rPr>
                <w:i w:val="0"/>
              </w:rPr>
            </w:pPr>
            <w:r w:rsidRPr="00BD4D45">
              <w:rPr>
                <w:i w:val="0"/>
              </w:rPr>
              <w:t xml:space="preserve">Trattamento </w:t>
            </w:r>
            <w:r w:rsidR="00842869">
              <w:rPr>
                <w:i w:val="0"/>
              </w:rPr>
              <w:br/>
            </w:r>
            <w:r w:rsidRPr="00BD4D45">
              <w:rPr>
                <w:i w:val="0"/>
              </w:rPr>
              <w:t xml:space="preserve">fiscale dei </w:t>
            </w:r>
            <w:r w:rsidR="00842869">
              <w:rPr>
                <w:i w:val="0"/>
              </w:rPr>
              <w:br/>
            </w:r>
            <w:r w:rsidRPr="00BD4D45">
              <w:rPr>
                <w:i w:val="0"/>
              </w:rPr>
              <w:t>compensi agli addetti alle corse ippiche</w:t>
            </w:r>
          </w:p>
        </w:tc>
        <w:tc>
          <w:tcPr>
            <w:tcW w:w="7030" w:type="dxa"/>
            <w:vAlign w:val="center"/>
          </w:tcPr>
          <w:p w14:paraId="70A4B3BB" w14:textId="7C051D40" w:rsidR="00302D3B" w:rsidRPr="00E318DF" w:rsidRDefault="00302D3B" w:rsidP="00E62837">
            <w:pPr>
              <w:pStyle w:val="testotabella0"/>
            </w:pPr>
            <w:r w:rsidRPr="00E318DF">
              <w:t>A decorrere dall</w:t>
            </w:r>
            <w:r w:rsidR="003C00ED">
              <w:t>’</w:t>
            </w:r>
            <w:r w:rsidRPr="00E318DF">
              <w:t>1.1.2025, costituiscono redditi assimilati a quelli di lavoro dipendente i compensi corrisposti agli addetti al controllo e alla disciplina delle corse ippiche e delle manifestazioni del cavallo da sella autorizzate ai fini dell</w:t>
            </w:r>
            <w:r w:rsidR="003C00ED">
              <w:t>’</w:t>
            </w:r>
            <w:r w:rsidRPr="00E318DF">
              <w:t>esercizio di scommesse sportive, iscritti nel registro tenuto dal Ministero dell</w:t>
            </w:r>
            <w:r w:rsidR="003C00ED">
              <w:t>’</w:t>
            </w:r>
            <w:r w:rsidRPr="00E318DF">
              <w:t>agricoltura, della sovranità alimentare e delle foreste (art. 50 co. 1 lett. l-</w:t>
            </w:r>
            <w:r w:rsidRPr="00E318DF">
              <w:rPr>
                <w:i/>
              </w:rPr>
              <w:t>bis</w:t>
            </w:r>
            <w:r w:rsidRPr="00E318DF">
              <w:t xml:space="preserve">) del TUIR). </w:t>
            </w:r>
          </w:p>
          <w:p w14:paraId="79900125" w14:textId="77777777" w:rsidR="00302D3B" w:rsidRPr="00E318DF" w:rsidRDefault="00302D3B" w:rsidP="0075530F">
            <w:pPr>
              <w:pStyle w:val="Titolotabella2"/>
            </w:pPr>
            <w:r w:rsidRPr="00E318DF">
              <w:t>Soglia esente</w:t>
            </w:r>
          </w:p>
          <w:p w14:paraId="2488DE28" w14:textId="17F5BF33" w:rsidR="00302D3B" w:rsidRPr="00E318DF" w:rsidRDefault="00302D3B" w:rsidP="00302D3B">
            <w:pPr>
              <w:pStyle w:val="testotabella0"/>
            </w:pPr>
            <w:r w:rsidRPr="00E318DF">
              <w:t>I compensi percepiti da tali figure costituiscono reddito per la parte che eccede complessivamente nel periodo d</w:t>
            </w:r>
            <w:r w:rsidR="003C00ED">
              <w:t>’</w:t>
            </w:r>
            <w:r w:rsidRPr="00E318DF">
              <w:t>imposta 15.000 euro.</w:t>
            </w:r>
          </w:p>
        </w:tc>
      </w:tr>
      <w:tr w:rsidR="00302D3B" w:rsidRPr="00E318DF" w14:paraId="1AA4A521" w14:textId="77777777" w:rsidTr="00842869">
        <w:trPr>
          <w:jc w:val="center"/>
        </w:trPr>
        <w:tc>
          <w:tcPr>
            <w:tcW w:w="1701" w:type="dxa"/>
            <w:vAlign w:val="center"/>
          </w:tcPr>
          <w:p w14:paraId="5FDFC155" w14:textId="5DEB3C20" w:rsidR="00302D3B" w:rsidRPr="00E318DF" w:rsidRDefault="00302D3B" w:rsidP="00E62837">
            <w:pPr>
              <w:pStyle w:val="Titolotabella"/>
            </w:pPr>
            <w:r w:rsidRPr="00E318DF">
              <w:t xml:space="preserve">Causa di </w:t>
            </w:r>
            <w:r w:rsidR="00842869">
              <w:br/>
            </w:r>
            <w:r w:rsidRPr="00E318DF">
              <w:t xml:space="preserve">esclusione dal </w:t>
            </w:r>
            <w:r w:rsidR="00842869">
              <w:br/>
            </w:r>
            <w:r w:rsidRPr="00E318DF">
              <w:t>regime forfetario</w:t>
            </w:r>
          </w:p>
        </w:tc>
        <w:tc>
          <w:tcPr>
            <w:tcW w:w="7030" w:type="dxa"/>
            <w:vAlign w:val="center"/>
          </w:tcPr>
          <w:p w14:paraId="2608C21B" w14:textId="0C3E2900" w:rsidR="00302D3B" w:rsidRPr="00E318DF" w:rsidRDefault="00302D3B" w:rsidP="00E62837">
            <w:pPr>
              <w:pStyle w:val="testotabella0"/>
            </w:pPr>
            <w:r w:rsidRPr="00E318DF">
              <w:t>Il regime forfetario per imprenditori individuali e lavoratori autonomi non è applicabile se sono percepiti redditi di lavoro dipendente e a questi assimilati, di cui agli artt. 49 e 50 del TUIR, eccedenti l</w:t>
            </w:r>
            <w:r w:rsidR="003C00ED">
              <w:t>’</w:t>
            </w:r>
            <w:r w:rsidRPr="00E318DF">
              <w:t>importo di 30.000 euro. Il periodo da considerare per il calcolo del limite è l</w:t>
            </w:r>
            <w:r w:rsidR="003C00ED">
              <w:t>’</w:t>
            </w:r>
            <w:r w:rsidRPr="00E318DF">
              <w:t xml:space="preserve">anno precedente a quello in cui si intende accedere o permanere nel regime. </w:t>
            </w:r>
          </w:p>
          <w:p w14:paraId="390B52B0" w14:textId="3DB6F715" w:rsidR="00302D3B" w:rsidRPr="00E318DF" w:rsidRDefault="00302D3B" w:rsidP="00E62837">
            <w:pPr>
              <w:pStyle w:val="testotabella0"/>
            </w:pPr>
            <w:r w:rsidRPr="00E318DF">
              <w:t xml:space="preserve">Per il solo anno 2025, questa soglia viene incrementata a 35.000 euro. </w:t>
            </w:r>
          </w:p>
          <w:p w14:paraId="026FEB5B" w14:textId="6405CEE6" w:rsidR="00302D3B" w:rsidRPr="00E318DF" w:rsidRDefault="00302D3B" w:rsidP="006100CA">
            <w:pPr>
              <w:pStyle w:val="testotabella0"/>
            </w:pPr>
            <w:r w:rsidRPr="00E318DF">
              <w:t>Pertanto, per utilizzare il regime nel 2025, occorre considerare i redditi percepiti nel 2024; ove il limite di 35.000 euro sia superato, il soggetto non può applicare il regime per il 2025.</w:t>
            </w:r>
          </w:p>
        </w:tc>
      </w:tr>
      <w:tr w:rsidR="00DD72FC" w:rsidRPr="00E318DF" w14:paraId="3543150B" w14:textId="77777777" w:rsidTr="00842869">
        <w:trPr>
          <w:jc w:val="center"/>
        </w:trPr>
        <w:tc>
          <w:tcPr>
            <w:tcW w:w="1701" w:type="dxa"/>
            <w:vAlign w:val="center"/>
          </w:tcPr>
          <w:p w14:paraId="0F5C5D38" w14:textId="77777777" w:rsidR="00DD72FC" w:rsidRPr="00E318DF" w:rsidRDefault="00DD72FC" w:rsidP="00E62837">
            <w:pPr>
              <w:pStyle w:val="Titolotabella"/>
              <w:rPr>
                <w:bCs/>
              </w:rPr>
            </w:pPr>
          </w:p>
          <w:p w14:paraId="6570D7E7" w14:textId="77777777" w:rsidR="00DD72FC" w:rsidRPr="00E318DF" w:rsidRDefault="00DD72FC" w:rsidP="00E62837">
            <w:pPr>
              <w:pStyle w:val="Titolotabella"/>
              <w:rPr>
                <w:bCs/>
              </w:rPr>
            </w:pPr>
          </w:p>
          <w:p w14:paraId="3517995A" w14:textId="77777777" w:rsidR="00DD72FC" w:rsidRDefault="00DD72FC" w:rsidP="00E62837">
            <w:pPr>
              <w:pStyle w:val="Titolotabella"/>
              <w:rPr>
                <w:bCs/>
              </w:rPr>
            </w:pPr>
          </w:p>
          <w:p w14:paraId="648AF916" w14:textId="77777777" w:rsidR="00842869" w:rsidRDefault="00842869" w:rsidP="00E62837">
            <w:pPr>
              <w:pStyle w:val="Titolotabella"/>
              <w:rPr>
                <w:bCs/>
              </w:rPr>
            </w:pPr>
          </w:p>
          <w:p w14:paraId="2C125A28" w14:textId="77777777" w:rsidR="00842869" w:rsidRDefault="00842869" w:rsidP="00E62837">
            <w:pPr>
              <w:pStyle w:val="Titolotabella"/>
              <w:rPr>
                <w:bCs/>
              </w:rPr>
            </w:pPr>
          </w:p>
          <w:p w14:paraId="0A2BCCB2" w14:textId="77777777" w:rsidR="00842869" w:rsidRDefault="00842869" w:rsidP="00E62837">
            <w:pPr>
              <w:pStyle w:val="Titolotabella"/>
              <w:rPr>
                <w:bCs/>
              </w:rPr>
            </w:pPr>
          </w:p>
          <w:p w14:paraId="57209CEE" w14:textId="77777777" w:rsidR="00842869" w:rsidRPr="00E318DF" w:rsidRDefault="00842869" w:rsidP="00E62837">
            <w:pPr>
              <w:pStyle w:val="Titolotabella"/>
              <w:rPr>
                <w:bCs/>
              </w:rPr>
            </w:pPr>
          </w:p>
          <w:p w14:paraId="6562E2C4" w14:textId="77777777" w:rsidR="00DD72FC" w:rsidRPr="00E318DF" w:rsidRDefault="00DD72FC" w:rsidP="00E62837">
            <w:pPr>
              <w:pStyle w:val="Titolotabella"/>
              <w:rPr>
                <w:bCs/>
              </w:rPr>
            </w:pPr>
          </w:p>
          <w:p w14:paraId="1DA26793" w14:textId="77777777" w:rsidR="00DD72FC" w:rsidRPr="00E318DF" w:rsidRDefault="00DD72FC" w:rsidP="00E62837">
            <w:pPr>
              <w:pStyle w:val="Titolotabella"/>
              <w:rPr>
                <w:bCs/>
              </w:rPr>
            </w:pPr>
          </w:p>
          <w:p w14:paraId="214AFA1F" w14:textId="77777777" w:rsidR="00842869" w:rsidRPr="00E318DF" w:rsidRDefault="00DD72FC" w:rsidP="00842869">
            <w:pPr>
              <w:pStyle w:val="Titolotabella"/>
              <w:rPr>
                <w:bCs/>
              </w:rPr>
            </w:pPr>
            <w:r w:rsidRPr="00E318DF">
              <w:rPr>
                <w:bCs/>
              </w:rPr>
              <w:t>Stabilizzazione della rideterminazione del costo fiscale dei terreni e delle partecipazioni (quotate e non quotate)</w:t>
            </w:r>
          </w:p>
          <w:p w14:paraId="546A3274" w14:textId="77777777" w:rsidR="00842869" w:rsidRPr="00E318DF" w:rsidRDefault="00842869" w:rsidP="00842869">
            <w:pPr>
              <w:pStyle w:val="Titolotabella"/>
              <w:rPr>
                <w:bCs/>
              </w:rPr>
            </w:pPr>
          </w:p>
          <w:p w14:paraId="091E7904" w14:textId="77777777" w:rsidR="00842869" w:rsidRDefault="00842869" w:rsidP="00842869">
            <w:pPr>
              <w:pStyle w:val="Titolotabella"/>
              <w:rPr>
                <w:bCs/>
              </w:rPr>
            </w:pPr>
          </w:p>
          <w:p w14:paraId="0FF9E16E" w14:textId="77777777" w:rsidR="00842869" w:rsidRDefault="00842869" w:rsidP="00842869">
            <w:pPr>
              <w:pStyle w:val="Titolotabella"/>
              <w:rPr>
                <w:bCs/>
              </w:rPr>
            </w:pPr>
          </w:p>
          <w:p w14:paraId="31E31520" w14:textId="77777777" w:rsidR="00842869" w:rsidRPr="00E318DF" w:rsidRDefault="00842869" w:rsidP="00842869">
            <w:pPr>
              <w:pStyle w:val="Titolotabella"/>
              <w:rPr>
                <w:bCs/>
              </w:rPr>
            </w:pPr>
          </w:p>
          <w:p w14:paraId="71153F01" w14:textId="77777777" w:rsidR="00842869" w:rsidRPr="00E318DF" w:rsidRDefault="00842869" w:rsidP="00842869">
            <w:pPr>
              <w:pStyle w:val="Titolotabella"/>
              <w:rPr>
                <w:bCs/>
              </w:rPr>
            </w:pPr>
          </w:p>
          <w:p w14:paraId="571EFE2D" w14:textId="77777777" w:rsidR="00842869" w:rsidRPr="00E318DF" w:rsidRDefault="00842869" w:rsidP="00842869">
            <w:pPr>
              <w:pStyle w:val="Titolotabella"/>
              <w:rPr>
                <w:bCs/>
              </w:rPr>
            </w:pPr>
          </w:p>
          <w:p w14:paraId="70BB7E80" w14:textId="77777777" w:rsidR="00DD72FC" w:rsidRDefault="00DD72FC" w:rsidP="00E62837">
            <w:pPr>
              <w:pStyle w:val="Titolotabella"/>
              <w:rPr>
                <w:bCs/>
              </w:rPr>
            </w:pPr>
          </w:p>
          <w:p w14:paraId="2B9569D6" w14:textId="77777777" w:rsidR="00842869" w:rsidRDefault="00842869" w:rsidP="00E62837">
            <w:pPr>
              <w:pStyle w:val="Titolotabella"/>
              <w:rPr>
                <w:bCs/>
              </w:rPr>
            </w:pPr>
          </w:p>
          <w:p w14:paraId="7EB5C924" w14:textId="77777777" w:rsidR="00842869" w:rsidRDefault="00842869" w:rsidP="00E62837">
            <w:pPr>
              <w:pStyle w:val="Titolotabella"/>
              <w:rPr>
                <w:bCs/>
              </w:rPr>
            </w:pPr>
          </w:p>
          <w:p w14:paraId="52CA9603" w14:textId="77777777" w:rsidR="00842869" w:rsidRDefault="00842869" w:rsidP="00E62837">
            <w:pPr>
              <w:pStyle w:val="Titolotabella"/>
              <w:rPr>
                <w:bCs/>
              </w:rPr>
            </w:pPr>
          </w:p>
          <w:p w14:paraId="7A6C3B3B" w14:textId="50AD97B3" w:rsidR="00842869" w:rsidRPr="00842869" w:rsidRDefault="00842869" w:rsidP="00E62837">
            <w:pPr>
              <w:pStyle w:val="Titolotabella"/>
              <w:rPr>
                <w:b w:val="0"/>
                <w:i/>
                <w:iCs/>
              </w:rPr>
            </w:pPr>
            <w:r w:rsidRPr="00842869">
              <w:rPr>
                <w:b w:val="0"/>
                <w:i/>
                <w:iCs/>
              </w:rPr>
              <w:t>segue</w:t>
            </w:r>
          </w:p>
        </w:tc>
        <w:tc>
          <w:tcPr>
            <w:tcW w:w="7030" w:type="dxa"/>
            <w:vAlign w:val="center"/>
          </w:tcPr>
          <w:p w14:paraId="2529358E" w14:textId="7C7B6C2D" w:rsidR="00DD72FC" w:rsidRPr="00E318DF" w:rsidRDefault="00DD72FC" w:rsidP="00E62837">
            <w:pPr>
              <w:pStyle w:val="testotabella0"/>
            </w:pPr>
            <w:r w:rsidRPr="00E318DF">
              <w:t>Viene stabilizzato il regime che prevede la rideterminazione del costo fiscale delle partecipazioni (quotate e non quotate) di cui all</w:t>
            </w:r>
            <w:r w:rsidR="003C00ED">
              <w:t>’</w:t>
            </w:r>
            <w:r w:rsidRPr="00E318DF">
              <w:t>art. 5 della L. 448/2001 e dei terreni (agricoli ed edificabili) di cui all</w:t>
            </w:r>
            <w:r w:rsidR="003C00ED">
              <w:t>’</w:t>
            </w:r>
            <w:r w:rsidRPr="00E318DF">
              <w:t>art. 7 della L. 448/2001.</w:t>
            </w:r>
          </w:p>
          <w:p w14:paraId="38F84A73" w14:textId="0266E8CE" w:rsidR="00DD72FC" w:rsidRPr="00E318DF" w:rsidRDefault="00DD72FC" w:rsidP="00E62837">
            <w:pPr>
              <w:pStyle w:val="testotabella0"/>
            </w:pPr>
            <w:r w:rsidRPr="00E318DF">
              <w:t>Attraverso il versamento dell</w:t>
            </w:r>
            <w:r w:rsidR="003C00ED">
              <w:t>’</w:t>
            </w:r>
            <w:r w:rsidRPr="00E318DF">
              <w:t>imposta sostitutiva, quindi, sarà consentito a persone fisiche, società semplici, enti non commerciali e soggetti non residenti privi di stabile organizzazione in Italia</w:t>
            </w:r>
            <w:r w:rsidR="006F15EB">
              <w:t>,</w:t>
            </w:r>
            <w:r w:rsidRPr="00E318DF">
              <w:t xml:space="preserve"> di rivalutare il costo o valore di acquisto delle partecipazioni e dei terreni posseduti alla data del 1° gennaio di ciascun anno</w:t>
            </w:r>
            <w:r w:rsidR="00754545" w:rsidRPr="00E318DF">
              <w:t xml:space="preserve"> al di fuori dell</w:t>
            </w:r>
            <w:r w:rsidR="003C00ED">
              <w:t>’</w:t>
            </w:r>
            <w:r w:rsidR="00754545" w:rsidRPr="00E318DF">
              <w:t>ambito d</w:t>
            </w:r>
            <w:r w:rsidR="003C00ED">
              <w:t>’</w:t>
            </w:r>
            <w:r w:rsidR="00754545" w:rsidRPr="00E318DF">
              <w:t>impresa</w:t>
            </w:r>
            <w:r w:rsidRPr="00E318DF">
              <w:t>, affrancando in tutto o in parte le plusvalenze conseguite, ai sensi dell</w:t>
            </w:r>
            <w:r w:rsidR="003C00ED">
              <w:t>’</w:t>
            </w:r>
            <w:r w:rsidRPr="00E318DF">
              <w:t>art. 67 co. 1 lett. a) - c-</w:t>
            </w:r>
            <w:r w:rsidRPr="00E318DF">
              <w:rPr>
                <w:i/>
                <w:iCs/>
              </w:rPr>
              <w:t>bis</w:t>
            </w:r>
            <w:r w:rsidRPr="00E318DF">
              <w:t>) del TUIR, allorché le partecipazioni o i terreni vengano ceduti a titolo oneroso.</w:t>
            </w:r>
          </w:p>
          <w:p w14:paraId="284CEAA8" w14:textId="77777777" w:rsidR="00DD72FC" w:rsidRPr="00E318DF" w:rsidRDefault="00DD72FC" w:rsidP="00183C34">
            <w:pPr>
              <w:pStyle w:val="Titolotabella2"/>
            </w:pPr>
            <w:r w:rsidRPr="00E318DF">
              <w:t>Modalità di rivalutazione</w:t>
            </w:r>
          </w:p>
          <w:p w14:paraId="29D2F072" w14:textId="28F2139B" w:rsidR="00DD72FC" w:rsidRPr="00E318DF" w:rsidRDefault="00DD72FC" w:rsidP="00E62837">
            <w:pPr>
              <w:pStyle w:val="testotabella0"/>
            </w:pPr>
            <w:r w:rsidRPr="00E318DF">
              <w:t xml:space="preserve">Per le partecipazioni e i terreni posseduti </w:t>
            </w:r>
            <w:r w:rsidR="00754545" w:rsidRPr="00E318DF">
              <w:t xml:space="preserve">ai </w:t>
            </w:r>
            <w:r w:rsidRPr="00E318DF">
              <w:t>1° gennaio</w:t>
            </w:r>
            <w:r w:rsidR="00754545" w:rsidRPr="00E318DF">
              <w:t xml:space="preserve"> di ciascun anno</w:t>
            </w:r>
            <w:r w:rsidRPr="00E318DF">
              <w:t>, il termine per porre in essere gli adempimenti necessari diventa il 30 novembre successivo e per il perfezionamento dell</w:t>
            </w:r>
            <w:r w:rsidR="003C00ED">
              <w:t>’</w:t>
            </w:r>
            <w:r w:rsidRPr="00E318DF">
              <w:t>operazione occorrerà che:</w:t>
            </w:r>
          </w:p>
          <w:p w14:paraId="1C5F0ED9" w14:textId="6FFF1F0C" w:rsidR="00DD72FC" w:rsidRPr="007E04CF" w:rsidRDefault="00DD72FC" w:rsidP="007E04CF">
            <w:pPr>
              <w:pStyle w:val="pallino1tabella"/>
            </w:pPr>
            <w:r w:rsidRPr="007E04CF">
              <w:t>un professionista abilitato (ad esempio, dottore commercialista, ingegnere</w:t>
            </w:r>
            <w:r w:rsidR="00754545" w:rsidRPr="007E04CF">
              <w:t>,</w:t>
            </w:r>
            <w:r w:rsidRPr="007E04CF">
              <w:t xml:space="preserve"> ecc.) rediga e asseveri la perizia di stima della partecipazione non quotata o del terreno;</w:t>
            </w:r>
          </w:p>
          <w:p w14:paraId="05C94E9D" w14:textId="51C3FE46" w:rsidR="00DD72FC" w:rsidRPr="007E04CF" w:rsidRDefault="00DD72FC" w:rsidP="007E04CF">
            <w:pPr>
              <w:pStyle w:val="pallino1tabella"/>
            </w:pPr>
            <w:r w:rsidRPr="007E04CF">
              <w:t>il contribuente interessato versi l</w:t>
            </w:r>
            <w:r w:rsidR="003C00ED" w:rsidRPr="007E04CF">
              <w:t>’</w:t>
            </w:r>
            <w:r w:rsidRPr="007E04CF">
              <w:t>imposta sostitutiva per l</w:t>
            </w:r>
            <w:r w:rsidR="003C00ED" w:rsidRPr="007E04CF">
              <w:t>’</w:t>
            </w:r>
            <w:r w:rsidRPr="007E04CF">
              <w:t>intero suo ammontare, ovvero (in caso di rateizzazione) la prima rata della medesima.</w:t>
            </w:r>
          </w:p>
          <w:p w14:paraId="16D97DDB" w14:textId="25B36E38" w:rsidR="00DD72FC" w:rsidRPr="00E318DF" w:rsidRDefault="00DD72FC" w:rsidP="00E62837">
            <w:pPr>
              <w:pStyle w:val="testotabella0"/>
            </w:pPr>
            <w:r w:rsidRPr="00E318DF">
              <w:t>Invece, fermo restando il termine per il versamento dell</w:t>
            </w:r>
            <w:r w:rsidR="003C00ED">
              <w:t>’</w:t>
            </w:r>
            <w:r w:rsidRPr="00E318DF">
              <w:t>imposta</w:t>
            </w:r>
            <w:r w:rsidR="000222C2" w:rsidRPr="00E318DF">
              <w:t xml:space="preserve"> sostitutiva</w:t>
            </w:r>
            <w:r w:rsidRPr="00E318DF">
              <w:t>, per le partecipazioni quotate possedute al 1° gennaio di ogni anno viene prevista la possibilità di assumere, in luogo del costo o valore di acquisto, il valore normale determinato in base alla media aritmetica dei prezzi rilevati nel mese di dicembre dell</w:t>
            </w:r>
            <w:r w:rsidR="003C00ED">
              <w:t>’</w:t>
            </w:r>
            <w:r w:rsidRPr="00E318DF">
              <w:t xml:space="preserve">anno precedente </w:t>
            </w:r>
            <w:r w:rsidR="000222C2" w:rsidRPr="00E318DF">
              <w:t>ai sensi dell</w:t>
            </w:r>
            <w:r w:rsidR="003C00ED">
              <w:t>’</w:t>
            </w:r>
            <w:r w:rsidRPr="00E318DF">
              <w:t>art. 9 co. 4 lett. a) del TUIR.</w:t>
            </w:r>
          </w:p>
          <w:p w14:paraId="30BE0377" w14:textId="38E970DB" w:rsidR="00DD72FC" w:rsidRPr="00E318DF" w:rsidRDefault="00DD72FC" w:rsidP="00183C34">
            <w:pPr>
              <w:pStyle w:val="Titolotabella2"/>
            </w:pPr>
            <w:r w:rsidRPr="00E318DF">
              <w:t>Nuova aliquota unica del 18% per l</w:t>
            </w:r>
            <w:r w:rsidR="003C00ED">
              <w:t>’</w:t>
            </w:r>
            <w:r w:rsidRPr="00E318DF">
              <w:t>imposta sostitutiva</w:t>
            </w:r>
          </w:p>
          <w:p w14:paraId="0497BBF5" w14:textId="5B78BA21" w:rsidR="00DD72FC" w:rsidRPr="00E318DF" w:rsidRDefault="006F15EB" w:rsidP="00E62837">
            <w:pPr>
              <w:pStyle w:val="testotabella0"/>
            </w:pPr>
            <w:r>
              <w:t>D</w:t>
            </w:r>
            <w:r w:rsidRPr="00E318DF">
              <w:t>all</w:t>
            </w:r>
            <w:r>
              <w:t>’</w:t>
            </w:r>
            <w:r w:rsidRPr="00E318DF">
              <w:t>anno 2025</w:t>
            </w:r>
            <w:r>
              <w:t>, l</w:t>
            </w:r>
            <w:r w:rsidR="00DD72FC" w:rsidRPr="00E318DF">
              <w:t>a rideterminazione del costo fiscale delle partecipazioni (quotate e non quotate) e dei terreni prevede l</w:t>
            </w:r>
            <w:r w:rsidR="003C00ED">
              <w:t>’</w:t>
            </w:r>
            <w:r w:rsidR="00DD72FC" w:rsidRPr="00E318DF">
              <w:t>applicazione dell</w:t>
            </w:r>
            <w:r w:rsidR="003C00ED">
              <w:t>’</w:t>
            </w:r>
            <w:r w:rsidR="00DD72FC" w:rsidRPr="00E318DF">
              <w:t>imposta sostitutiva con aliquota unica del 18%.</w:t>
            </w:r>
          </w:p>
          <w:p w14:paraId="4C1263AB" w14:textId="6E37766E" w:rsidR="00DD72FC" w:rsidRPr="00E318DF" w:rsidRDefault="00DD72FC" w:rsidP="00183C34">
            <w:pPr>
              <w:pStyle w:val="Titolotabella2"/>
            </w:pPr>
            <w:r w:rsidRPr="00E318DF">
              <w:t>Versamento dell</w:t>
            </w:r>
            <w:r w:rsidR="003C00ED">
              <w:t>’</w:t>
            </w:r>
            <w:r w:rsidRPr="00E318DF">
              <w:t>imposta sostitutiva</w:t>
            </w:r>
          </w:p>
          <w:p w14:paraId="788683C4" w14:textId="57AA73BB" w:rsidR="00DD72FC" w:rsidRPr="00E318DF" w:rsidRDefault="00DD72FC" w:rsidP="00E62837">
            <w:pPr>
              <w:pStyle w:val="Corpotesto2"/>
            </w:pPr>
            <w:r w:rsidRPr="00E318DF">
              <w:t>L</w:t>
            </w:r>
            <w:r w:rsidR="003C00ED">
              <w:t>’</w:t>
            </w:r>
            <w:r w:rsidRPr="00E318DF">
              <w:t>imposta sostitutiva del 18% deve essere versata:</w:t>
            </w:r>
          </w:p>
          <w:p w14:paraId="5B79DE94" w14:textId="03DBE3D5" w:rsidR="00DD72FC" w:rsidRPr="00E318DF" w:rsidRDefault="00DD72FC" w:rsidP="00CD4362">
            <w:pPr>
              <w:pStyle w:val="pallino1tabella"/>
            </w:pPr>
            <w:r w:rsidRPr="00E318DF">
              <w:t>per l</w:t>
            </w:r>
            <w:r w:rsidR="003C00ED">
              <w:t>’</w:t>
            </w:r>
            <w:r w:rsidRPr="00E318DF">
              <w:t>intero ammontare, entro il 30 novembre dell</w:t>
            </w:r>
            <w:r w:rsidR="003C00ED">
              <w:t>’</w:t>
            </w:r>
            <w:r w:rsidRPr="00E318DF">
              <w:t>anno di riferimento della rivalutazione;</w:t>
            </w:r>
          </w:p>
          <w:p w14:paraId="6D5CAEA7" w14:textId="53CE72D8" w:rsidR="00DD72FC" w:rsidRPr="00E318DF" w:rsidRDefault="00DD72FC" w:rsidP="00CD4362">
            <w:pPr>
              <w:pStyle w:val="pallino1tabella"/>
            </w:pPr>
            <w:r w:rsidRPr="00E318DF">
              <w:t>oppure, in caso di opzione per il versamento rateale, in tre rate annuali di pari importo; le rate successive alla prima dovranno essere maggiorate degli interessi del 3% annuo, a decorrere dal 30 novembre dell</w:t>
            </w:r>
            <w:r w:rsidR="003C00ED">
              <w:t>’</w:t>
            </w:r>
            <w:r w:rsidRPr="00E318DF">
              <w:t>anno di riferimento.</w:t>
            </w:r>
          </w:p>
          <w:p w14:paraId="17A5232C" w14:textId="76D259F6" w:rsidR="00DD72FC" w:rsidRPr="00E318DF" w:rsidRDefault="00DD72FC" w:rsidP="00E62837">
            <w:pPr>
              <w:pStyle w:val="testotabella0"/>
            </w:pPr>
            <w:r w:rsidRPr="00E318DF">
              <w:t>La rideterminazione del costo fiscale di terreni e partecipazioni si perfeziona con il versamento, entro il 30 novembre, del totale dell</w:t>
            </w:r>
            <w:r w:rsidR="003C00ED">
              <w:t>’</w:t>
            </w:r>
            <w:r w:rsidRPr="00E318DF">
              <w:t>imposta sostitutiva dovuta o della prima rata.</w:t>
            </w:r>
          </w:p>
        </w:tc>
      </w:tr>
      <w:tr w:rsidR="00DB5E21" w:rsidRPr="00E318DF" w14:paraId="6300F8DD" w14:textId="77777777" w:rsidTr="00842869">
        <w:trPr>
          <w:jc w:val="center"/>
        </w:trPr>
        <w:tc>
          <w:tcPr>
            <w:tcW w:w="1701" w:type="dxa"/>
            <w:vAlign w:val="center"/>
          </w:tcPr>
          <w:p w14:paraId="6FB27A24" w14:textId="77777777" w:rsidR="00842869" w:rsidRDefault="00842869" w:rsidP="00E62837">
            <w:pPr>
              <w:pStyle w:val="Titolotabella"/>
              <w:rPr>
                <w:bCs/>
              </w:rPr>
            </w:pPr>
          </w:p>
          <w:p w14:paraId="284E7E76" w14:textId="77777777" w:rsidR="00842869" w:rsidRDefault="00842869" w:rsidP="00E62837">
            <w:pPr>
              <w:pStyle w:val="Titolotabella"/>
              <w:rPr>
                <w:bCs/>
              </w:rPr>
            </w:pPr>
          </w:p>
          <w:p w14:paraId="1436940C" w14:textId="77777777" w:rsidR="00842869" w:rsidRDefault="00842869" w:rsidP="00E62837">
            <w:pPr>
              <w:pStyle w:val="Titolotabella"/>
              <w:rPr>
                <w:bCs/>
              </w:rPr>
            </w:pPr>
          </w:p>
          <w:p w14:paraId="2CB1172F" w14:textId="77777777" w:rsidR="00842869" w:rsidRDefault="00842869" w:rsidP="00E62837">
            <w:pPr>
              <w:pStyle w:val="Titolotabella"/>
              <w:rPr>
                <w:bCs/>
              </w:rPr>
            </w:pPr>
          </w:p>
          <w:p w14:paraId="5F4593D9" w14:textId="77777777" w:rsidR="00842869" w:rsidRDefault="00842869" w:rsidP="00E62837">
            <w:pPr>
              <w:pStyle w:val="Titolotabella"/>
              <w:rPr>
                <w:bCs/>
              </w:rPr>
            </w:pPr>
          </w:p>
          <w:p w14:paraId="10AE72C9" w14:textId="77777777" w:rsidR="00842869" w:rsidRDefault="00842869" w:rsidP="00E62837">
            <w:pPr>
              <w:pStyle w:val="Titolotabella"/>
              <w:rPr>
                <w:bCs/>
              </w:rPr>
            </w:pPr>
          </w:p>
          <w:p w14:paraId="484EAB0A" w14:textId="77777777" w:rsidR="00842869" w:rsidRDefault="00842869" w:rsidP="00E62837">
            <w:pPr>
              <w:pStyle w:val="Titolotabella"/>
              <w:rPr>
                <w:bCs/>
              </w:rPr>
            </w:pPr>
          </w:p>
          <w:p w14:paraId="7E217C0D" w14:textId="77777777" w:rsidR="00842869" w:rsidRDefault="00842869" w:rsidP="00E62837">
            <w:pPr>
              <w:pStyle w:val="Titolotabella"/>
              <w:rPr>
                <w:bCs/>
              </w:rPr>
            </w:pPr>
          </w:p>
          <w:p w14:paraId="6A41545C" w14:textId="77777777" w:rsidR="00842869" w:rsidRDefault="00842869" w:rsidP="00E62837">
            <w:pPr>
              <w:pStyle w:val="Titolotabella"/>
              <w:rPr>
                <w:bCs/>
              </w:rPr>
            </w:pPr>
          </w:p>
          <w:p w14:paraId="4007FBB0" w14:textId="77777777" w:rsidR="00842869" w:rsidRDefault="00842869" w:rsidP="00E62837">
            <w:pPr>
              <w:pStyle w:val="Titolotabella"/>
              <w:rPr>
                <w:bCs/>
              </w:rPr>
            </w:pPr>
          </w:p>
          <w:p w14:paraId="3A764BD6" w14:textId="77777777" w:rsidR="00842869" w:rsidRDefault="00842869" w:rsidP="00E62837">
            <w:pPr>
              <w:pStyle w:val="Titolotabella"/>
              <w:rPr>
                <w:bCs/>
              </w:rPr>
            </w:pPr>
          </w:p>
          <w:p w14:paraId="55E70FB0" w14:textId="77777777" w:rsidR="00842869" w:rsidRDefault="00842869" w:rsidP="00E62837">
            <w:pPr>
              <w:pStyle w:val="Titolotabella"/>
              <w:rPr>
                <w:bCs/>
              </w:rPr>
            </w:pPr>
          </w:p>
          <w:p w14:paraId="077A5C25" w14:textId="77777777" w:rsidR="00842869" w:rsidRDefault="00842869" w:rsidP="00E62837">
            <w:pPr>
              <w:pStyle w:val="Titolotabella"/>
              <w:rPr>
                <w:bCs/>
              </w:rPr>
            </w:pPr>
          </w:p>
          <w:p w14:paraId="0058DBA8" w14:textId="77777777" w:rsidR="00842869" w:rsidRDefault="00842869" w:rsidP="00E62837">
            <w:pPr>
              <w:pStyle w:val="Titolotabella"/>
              <w:rPr>
                <w:bCs/>
              </w:rPr>
            </w:pPr>
          </w:p>
          <w:p w14:paraId="7E41DE3C" w14:textId="77777777" w:rsidR="00842869" w:rsidRDefault="00842869" w:rsidP="00E62837">
            <w:pPr>
              <w:pStyle w:val="Titolotabella"/>
              <w:rPr>
                <w:bCs/>
              </w:rPr>
            </w:pPr>
          </w:p>
          <w:p w14:paraId="08AABC90" w14:textId="77777777" w:rsidR="00842869" w:rsidRDefault="00842869" w:rsidP="00E62837">
            <w:pPr>
              <w:pStyle w:val="Titolotabella"/>
              <w:rPr>
                <w:bCs/>
              </w:rPr>
            </w:pPr>
          </w:p>
          <w:p w14:paraId="5CC65231" w14:textId="77777777" w:rsidR="00842869" w:rsidRDefault="00842869" w:rsidP="00E62837">
            <w:pPr>
              <w:pStyle w:val="Titolotabella"/>
              <w:rPr>
                <w:bCs/>
              </w:rPr>
            </w:pPr>
          </w:p>
          <w:p w14:paraId="4A749117" w14:textId="77777777" w:rsidR="00DB5E21" w:rsidRDefault="00DB5E21" w:rsidP="00E62837">
            <w:pPr>
              <w:pStyle w:val="Titolotabella"/>
              <w:rPr>
                <w:bCs/>
              </w:rPr>
            </w:pPr>
            <w:r w:rsidRPr="00E318DF">
              <w:rPr>
                <w:bCs/>
              </w:rPr>
              <w:t xml:space="preserve">Novità sul </w:t>
            </w:r>
            <w:r w:rsidR="00842869">
              <w:rPr>
                <w:bCs/>
              </w:rPr>
              <w:br/>
            </w:r>
            <w:r w:rsidRPr="00E318DF">
              <w:rPr>
                <w:bCs/>
              </w:rPr>
              <w:t xml:space="preserve">regime di </w:t>
            </w:r>
            <w:r w:rsidR="00842869">
              <w:rPr>
                <w:bCs/>
              </w:rPr>
              <w:br/>
            </w:r>
            <w:r w:rsidRPr="00E318DF">
              <w:rPr>
                <w:bCs/>
              </w:rPr>
              <w:t xml:space="preserve">tassazione delle </w:t>
            </w:r>
            <w:r w:rsidR="00842869">
              <w:rPr>
                <w:bCs/>
              </w:rPr>
              <w:br/>
            </w:r>
            <w:r w:rsidRPr="00842869">
              <w:rPr>
                <w:bCs/>
              </w:rPr>
              <w:t>cripto</w:t>
            </w:r>
            <w:r w:rsidRPr="00E318DF">
              <w:rPr>
                <w:bCs/>
              </w:rPr>
              <w:t>-attività</w:t>
            </w:r>
          </w:p>
          <w:p w14:paraId="74EF0E19" w14:textId="77777777" w:rsidR="00842869" w:rsidRDefault="00842869" w:rsidP="00842869">
            <w:pPr>
              <w:pStyle w:val="Titolotabella"/>
              <w:rPr>
                <w:bCs/>
              </w:rPr>
            </w:pPr>
          </w:p>
          <w:p w14:paraId="2C10DD69" w14:textId="77777777" w:rsidR="00842869" w:rsidRDefault="00842869" w:rsidP="00842869">
            <w:pPr>
              <w:pStyle w:val="Titolotabella"/>
              <w:rPr>
                <w:bCs/>
              </w:rPr>
            </w:pPr>
          </w:p>
          <w:p w14:paraId="1A30479D" w14:textId="77777777" w:rsidR="00842869" w:rsidRDefault="00842869" w:rsidP="00842869">
            <w:pPr>
              <w:pStyle w:val="Titolotabella"/>
              <w:rPr>
                <w:bCs/>
              </w:rPr>
            </w:pPr>
          </w:p>
          <w:p w14:paraId="11FCD7C3" w14:textId="77777777" w:rsidR="00842869" w:rsidRDefault="00842869" w:rsidP="00842869">
            <w:pPr>
              <w:pStyle w:val="Titolotabella"/>
              <w:rPr>
                <w:bCs/>
              </w:rPr>
            </w:pPr>
          </w:p>
          <w:p w14:paraId="2BEDFEED" w14:textId="77777777" w:rsidR="00842869" w:rsidRDefault="00842869" w:rsidP="00842869">
            <w:pPr>
              <w:pStyle w:val="Titolotabella"/>
              <w:rPr>
                <w:bCs/>
              </w:rPr>
            </w:pPr>
          </w:p>
          <w:p w14:paraId="64598E95" w14:textId="77777777" w:rsidR="00842869" w:rsidRDefault="00842869" w:rsidP="00842869">
            <w:pPr>
              <w:pStyle w:val="Titolotabella"/>
              <w:rPr>
                <w:bCs/>
              </w:rPr>
            </w:pPr>
          </w:p>
          <w:p w14:paraId="5ABFC4B7" w14:textId="77777777" w:rsidR="00842869" w:rsidRDefault="00842869" w:rsidP="00842869">
            <w:pPr>
              <w:pStyle w:val="Titolotabella"/>
              <w:rPr>
                <w:bCs/>
              </w:rPr>
            </w:pPr>
          </w:p>
          <w:p w14:paraId="09EA917A" w14:textId="77777777" w:rsidR="00842869" w:rsidRDefault="00842869" w:rsidP="00842869">
            <w:pPr>
              <w:pStyle w:val="Titolotabella"/>
              <w:rPr>
                <w:bCs/>
              </w:rPr>
            </w:pPr>
          </w:p>
          <w:p w14:paraId="06DBA581" w14:textId="77777777" w:rsidR="00842869" w:rsidRDefault="00842869" w:rsidP="00842869">
            <w:pPr>
              <w:pStyle w:val="Titolotabella"/>
              <w:rPr>
                <w:bCs/>
              </w:rPr>
            </w:pPr>
          </w:p>
          <w:p w14:paraId="3368F179" w14:textId="77777777" w:rsidR="00842869" w:rsidRDefault="00842869" w:rsidP="00842869">
            <w:pPr>
              <w:pStyle w:val="Titolotabella"/>
              <w:rPr>
                <w:bCs/>
              </w:rPr>
            </w:pPr>
          </w:p>
          <w:p w14:paraId="5C047DDB" w14:textId="77777777" w:rsidR="00842869" w:rsidRDefault="00842869" w:rsidP="00842869">
            <w:pPr>
              <w:pStyle w:val="Titolotabella"/>
              <w:rPr>
                <w:bCs/>
              </w:rPr>
            </w:pPr>
          </w:p>
          <w:p w14:paraId="335D1EAA" w14:textId="77777777" w:rsidR="00842869" w:rsidRDefault="00842869" w:rsidP="00842869">
            <w:pPr>
              <w:pStyle w:val="Titolotabella"/>
              <w:rPr>
                <w:bCs/>
              </w:rPr>
            </w:pPr>
          </w:p>
          <w:p w14:paraId="166E2D03" w14:textId="77777777" w:rsidR="00842869" w:rsidRDefault="00842869" w:rsidP="00842869">
            <w:pPr>
              <w:pStyle w:val="Titolotabella"/>
              <w:rPr>
                <w:bCs/>
              </w:rPr>
            </w:pPr>
          </w:p>
          <w:p w14:paraId="1BC189FC" w14:textId="77777777" w:rsidR="00842869" w:rsidRDefault="00842869" w:rsidP="00842869">
            <w:pPr>
              <w:pStyle w:val="Titolotabella"/>
              <w:rPr>
                <w:bCs/>
              </w:rPr>
            </w:pPr>
          </w:p>
          <w:p w14:paraId="6AD73D5E" w14:textId="77777777" w:rsidR="00842869" w:rsidRDefault="00842869" w:rsidP="00842869">
            <w:pPr>
              <w:pStyle w:val="Titolotabella"/>
              <w:rPr>
                <w:bCs/>
              </w:rPr>
            </w:pPr>
          </w:p>
          <w:p w14:paraId="5E5A4186" w14:textId="77777777" w:rsidR="00842869" w:rsidRDefault="00842869" w:rsidP="00842869">
            <w:pPr>
              <w:pStyle w:val="Titolotabella"/>
              <w:rPr>
                <w:bCs/>
              </w:rPr>
            </w:pPr>
          </w:p>
          <w:p w14:paraId="47908D9E" w14:textId="77777777" w:rsidR="00842869" w:rsidRDefault="00842869" w:rsidP="00842869">
            <w:pPr>
              <w:pStyle w:val="Titolotabella"/>
              <w:rPr>
                <w:bCs/>
              </w:rPr>
            </w:pPr>
          </w:p>
          <w:p w14:paraId="7DC44BBE" w14:textId="3DDF57BF" w:rsidR="00842869" w:rsidRPr="00842869" w:rsidRDefault="00842869" w:rsidP="00E62837">
            <w:pPr>
              <w:pStyle w:val="Titolotabella"/>
              <w:rPr>
                <w:b w:val="0"/>
                <w:i/>
                <w:iCs/>
              </w:rPr>
            </w:pPr>
            <w:r w:rsidRPr="00842869">
              <w:rPr>
                <w:b w:val="0"/>
                <w:i/>
                <w:iCs/>
              </w:rPr>
              <w:t>segue</w:t>
            </w:r>
          </w:p>
        </w:tc>
        <w:tc>
          <w:tcPr>
            <w:tcW w:w="7030" w:type="dxa"/>
            <w:vAlign w:val="center"/>
          </w:tcPr>
          <w:p w14:paraId="6E9AB4A0" w14:textId="7E1A85A4" w:rsidR="00DB5E21" w:rsidRPr="00E318DF" w:rsidRDefault="008C5E26" w:rsidP="00E62837">
            <w:pPr>
              <w:pStyle w:val="testotabella0"/>
            </w:pPr>
            <w:r w:rsidRPr="00E318DF">
              <w:t xml:space="preserve">Viene </w:t>
            </w:r>
            <w:r w:rsidR="00DB5E21" w:rsidRPr="00E318DF">
              <w:t>inasprito il carico fiscale sulle cripto-attività, prevedendo che sulle plusvalenze e sugli altri proventi di cui all</w:t>
            </w:r>
            <w:r w:rsidR="003C00ED">
              <w:t>’</w:t>
            </w:r>
            <w:r w:rsidR="00DB5E21" w:rsidRPr="00E318DF">
              <w:t>art. 67 co. 1 lett. c-</w:t>
            </w:r>
            <w:r w:rsidR="00DB5E21" w:rsidRPr="00E318DF">
              <w:rPr>
                <w:i/>
              </w:rPr>
              <w:t>sexies</w:t>
            </w:r>
            <w:r w:rsidR="00DB5E21" w:rsidRPr="00E318DF">
              <w:t>) del TUIR realizzati dall</w:t>
            </w:r>
            <w:r w:rsidR="003C00ED">
              <w:t>’</w:t>
            </w:r>
            <w:r w:rsidR="00DB5E21" w:rsidRPr="00E318DF">
              <w:t>1.1.2026, l</w:t>
            </w:r>
            <w:r w:rsidR="003C00ED">
              <w:t>’</w:t>
            </w:r>
            <w:r w:rsidR="00DB5E21" w:rsidRPr="00E318DF">
              <w:t xml:space="preserve">imposta sostitutiva </w:t>
            </w:r>
            <w:r w:rsidRPr="00E318DF">
              <w:t xml:space="preserve">si applica nella misura </w:t>
            </w:r>
            <w:r w:rsidR="00DB5E21" w:rsidRPr="00E318DF">
              <w:t xml:space="preserve">del 33%. </w:t>
            </w:r>
          </w:p>
          <w:p w14:paraId="40106106" w14:textId="3ED42F4E" w:rsidR="00DB5E21" w:rsidRPr="00E318DF" w:rsidRDefault="00DB5E21" w:rsidP="00E62837">
            <w:pPr>
              <w:pStyle w:val="testotabella0"/>
            </w:pPr>
            <w:r w:rsidRPr="00E318DF">
              <w:t>Altre novità sono rappresentate dall</w:t>
            </w:r>
            <w:r w:rsidR="003C00ED">
              <w:t>’</w:t>
            </w:r>
            <w:r w:rsidRPr="00E318DF">
              <w:t>eliminazione della franchigia reddituale di 2.000 euro e d</w:t>
            </w:r>
            <w:r w:rsidR="008C5E26" w:rsidRPr="00E318DF">
              <w:t>a</w:t>
            </w:r>
            <w:r w:rsidRPr="00E318DF">
              <w:t>lla reintroduzione di un regime transitorio di affrancamento, con imposta sostitutiva del 18%, alla data dell</w:t>
            </w:r>
            <w:r w:rsidR="003C00ED">
              <w:t>’</w:t>
            </w:r>
            <w:r w:rsidRPr="00E318DF">
              <w:t>1.1.2025.</w:t>
            </w:r>
          </w:p>
          <w:p w14:paraId="4F67099B" w14:textId="77777777" w:rsidR="00DB5E21" w:rsidRPr="00E318DF" w:rsidRDefault="00DB5E21" w:rsidP="00183C34">
            <w:pPr>
              <w:pStyle w:val="Titolotabella2"/>
            </w:pPr>
            <w:r w:rsidRPr="00E318DF">
              <w:t>Nuova aliquota del 33%</w:t>
            </w:r>
          </w:p>
          <w:p w14:paraId="3EE864C3" w14:textId="05F6F688" w:rsidR="00DB5E21" w:rsidRPr="00E318DF" w:rsidRDefault="001308F3" w:rsidP="00E62837">
            <w:pPr>
              <w:pStyle w:val="testotabella0"/>
            </w:pPr>
            <w:r w:rsidRPr="00E318DF">
              <w:t>S</w:t>
            </w:r>
            <w:r w:rsidR="00DB5E21" w:rsidRPr="00E318DF">
              <w:t>ulle plusvalenze e sugli altri proventi di cui all</w:t>
            </w:r>
            <w:r w:rsidR="003C00ED">
              <w:t>’</w:t>
            </w:r>
            <w:r w:rsidR="00DB5E21" w:rsidRPr="00E318DF">
              <w:t>art. 67 co. 1 lett. c-</w:t>
            </w:r>
            <w:r w:rsidR="00DB5E21" w:rsidRPr="0082696E">
              <w:rPr>
                <w:i/>
              </w:rPr>
              <w:t>sexies</w:t>
            </w:r>
            <w:r w:rsidR="00DB5E21" w:rsidRPr="00E318DF">
              <w:t>) del TUIR</w:t>
            </w:r>
            <w:r w:rsidRPr="00E318DF">
              <w:t>,</w:t>
            </w:r>
            <w:r w:rsidR="00DB5E21" w:rsidRPr="00E318DF">
              <w:t xml:space="preserve"> realizzati dall</w:t>
            </w:r>
            <w:r w:rsidR="003C00ED">
              <w:t>’</w:t>
            </w:r>
            <w:r w:rsidR="00DB5E21" w:rsidRPr="00E318DF">
              <w:t>1.1.2026, “</w:t>
            </w:r>
            <w:r w:rsidR="00DB5E21" w:rsidRPr="00E318DF">
              <w:rPr>
                <w:i/>
                <w:iCs/>
              </w:rPr>
              <w:t>l</w:t>
            </w:r>
            <w:r w:rsidR="003C00ED">
              <w:rPr>
                <w:i/>
                <w:iCs/>
              </w:rPr>
              <w:t>’</w:t>
            </w:r>
            <w:r w:rsidR="00DB5E21" w:rsidRPr="00E318DF">
              <w:rPr>
                <w:i/>
                <w:iCs/>
              </w:rPr>
              <w:t>imposta sostitutiva di cui agli articoli 5, e 6 e 7 del decreto legislativo 21 novembre 1997, n. 461, è applicata con l</w:t>
            </w:r>
            <w:r w:rsidR="003C00ED">
              <w:rPr>
                <w:i/>
                <w:iCs/>
              </w:rPr>
              <w:t>’</w:t>
            </w:r>
            <w:r w:rsidR="00DB5E21" w:rsidRPr="00E318DF">
              <w:rPr>
                <w:i/>
                <w:iCs/>
              </w:rPr>
              <w:t>aliquota del 33 per cento</w:t>
            </w:r>
            <w:r w:rsidR="00DB5E21" w:rsidRPr="00E318DF">
              <w:t xml:space="preserve">”. </w:t>
            </w:r>
          </w:p>
          <w:p w14:paraId="0C08925B" w14:textId="3F35BDF9" w:rsidR="001308F3" w:rsidRPr="00E318DF" w:rsidRDefault="00114484" w:rsidP="00E62837">
            <w:pPr>
              <w:pStyle w:val="testotabella0"/>
            </w:pPr>
            <w:r>
              <w:t xml:space="preserve">Per il </w:t>
            </w:r>
            <w:r w:rsidR="00DB5E21" w:rsidRPr="00E318DF">
              <w:t xml:space="preserve">2025 </w:t>
            </w:r>
            <w:r w:rsidR="001308F3" w:rsidRPr="00E318DF">
              <w:t>i</w:t>
            </w:r>
            <w:r w:rsidR="00DB5E21" w:rsidRPr="00E318DF">
              <w:t xml:space="preserve">l prelievo rimane </w:t>
            </w:r>
            <w:r w:rsidR="001308F3" w:rsidRPr="00E318DF">
              <w:t xml:space="preserve">quindi </w:t>
            </w:r>
            <w:r w:rsidR="00DB5E21" w:rsidRPr="00E318DF">
              <w:t>al 26%</w:t>
            </w:r>
            <w:r w:rsidR="001308F3" w:rsidRPr="00E318DF">
              <w:t>.</w:t>
            </w:r>
          </w:p>
          <w:p w14:paraId="4A0FB6C3" w14:textId="114B0B9A" w:rsidR="00DB5E21" w:rsidRPr="00E318DF" w:rsidRDefault="00DB5E21" w:rsidP="00E62837">
            <w:pPr>
              <w:pStyle w:val="testotabella0"/>
            </w:pPr>
            <w:r w:rsidRPr="00E318DF">
              <w:t>Quanto all</w:t>
            </w:r>
            <w:r w:rsidR="003C00ED">
              <w:t>’</w:t>
            </w:r>
            <w:r w:rsidRPr="00E318DF">
              <w:t xml:space="preserve">efficacia delle modifiche, prendendo spunto da quanto evidenziato nella circ. Agenzia delle Entrate 27.10.2023 n. 30 (§ 3.2) sul regime transitorio delle plusvalenze e minusvalenze </w:t>
            </w:r>
            <w:r w:rsidRPr="00E318DF">
              <w:rPr>
                <w:i/>
                <w:iCs/>
              </w:rPr>
              <w:t>ante</w:t>
            </w:r>
            <w:r w:rsidRPr="00E318DF">
              <w:t xml:space="preserve"> 2023, si ritiene che valga la data in cui l</w:t>
            </w:r>
            <w:r w:rsidR="003C00ED">
              <w:t>’</w:t>
            </w:r>
            <w:r w:rsidRPr="00E318DF">
              <w:t xml:space="preserve">operazione è effettuata, indipendentemente dal suo regolamento finanziario (le operazioni effettuate entro il 31.12.2025, quindi, risulterebbero ancora tassate con aliquota del 26%, anche se il corrispettivo viene percepito nel 2026 e il momento impositivo è collocabile nel 2026). </w:t>
            </w:r>
          </w:p>
          <w:p w14:paraId="57E338C5" w14:textId="2FDCF7A2" w:rsidR="00DB5E21" w:rsidRPr="00E318DF" w:rsidRDefault="00DB5E21" w:rsidP="00183C34">
            <w:pPr>
              <w:pStyle w:val="Titolotabella2"/>
            </w:pPr>
            <w:r w:rsidRPr="00E318DF">
              <w:t>Eliminazione della franchigia di 2.000 euro</w:t>
            </w:r>
          </w:p>
          <w:p w14:paraId="4305C6EA" w14:textId="6DD6BF56" w:rsidR="00DB5E21" w:rsidRPr="00E318DF" w:rsidRDefault="00DB5E21" w:rsidP="00E62837">
            <w:pPr>
              <w:pStyle w:val="testotabella0"/>
            </w:pPr>
            <w:r w:rsidRPr="00E318DF">
              <w:t>La franchigia di 2.000 euro sui redditi diversi da cripto-attività era stata prevista dalla disciplina originaria introdotta dalla L. 197/2022 (legge di bilancio 2023).</w:t>
            </w:r>
          </w:p>
          <w:p w14:paraId="4FACE7AF" w14:textId="54C2E20E" w:rsidR="00DB5E21" w:rsidRPr="00E318DF" w:rsidRDefault="00181A79" w:rsidP="00E62837">
            <w:pPr>
              <w:pStyle w:val="testotabella0"/>
            </w:pPr>
            <w:r w:rsidRPr="00E318DF">
              <w:t>L</w:t>
            </w:r>
            <w:r w:rsidR="00DB5E21" w:rsidRPr="00E318DF">
              <w:t>a norma prevedeva che le plusvalenze e gli altri proventi realizzati mediante rimborso o cessione a titolo oneroso, permuta o detenzione di cripto-attività, comunque denominate</w:t>
            </w:r>
            <w:r w:rsidRPr="00E318DF">
              <w:t>, ai sensi dell</w:t>
            </w:r>
            <w:r w:rsidR="003C00ED">
              <w:t>’</w:t>
            </w:r>
            <w:r w:rsidR="00DB5E21" w:rsidRPr="00E318DF">
              <w:t>art. 67 co. 1 lett. c-</w:t>
            </w:r>
            <w:r w:rsidR="00DB5E21" w:rsidRPr="00E318DF">
              <w:rPr>
                <w:i/>
                <w:iCs/>
              </w:rPr>
              <w:t>sexies</w:t>
            </w:r>
            <w:r w:rsidR="00DB5E21" w:rsidRPr="00E318DF">
              <w:t>) del TUIR</w:t>
            </w:r>
            <w:r w:rsidRPr="00E318DF">
              <w:t>,</w:t>
            </w:r>
            <w:r w:rsidR="00DB5E21" w:rsidRPr="00E318DF">
              <w:t xml:space="preserve"> non erano assoggettati a tassazione se inferiori, complessivamente, a 2.000 euro nel periodo d</w:t>
            </w:r>
            <w:r w:rsidR="003C00ED">
              <w:t>’</w:t>
            </w:r>
            <w:r w:rsidR="00DB5E21" w:rsidRPr="00E318DF">
              <w:t>imposta</w:t>
            </w:r>
            <w:r w:rsidR="00643257">
              <w:t>.</w:t>
            </w:r>
          </w:p>
          <w:p w14:paraId="3740F4E6" w14:textId="1221C5CC" w:rsidR="00DB5E21" w:rsidRPr="00E318DF" w:rsidRDefault="00DB5E21" w:rsidP="00E62837">
            <w:pPr>
              <w:pStyle w:val="testotabella0"/>
            </w:pPr>
            <w:r w:rsidRPr="00E318DF">
              <w:t>Con l</w:t>
            </w:r>
            <w:r w:rsidR="003C00ED">
              <w:t>’</w:t>
            </w:r>
            <w:r w:rsidRPr="00E318DF">
              <w:t>eliminazione di tale franchigia, vi sarà la necessità di presentare la dichiarazione dei redditi anche per i contribuenti che realizzano minuscole plusvalenze. Infatti, pare che sarà sufficiente realizzare una plusvalenza di 1 euro per far scattare l</w:t>
            </w:r>
            <w:r w:rsidR="003C00ED">
              <w:t>’</w:t>
            </w:r>
            <w:r w:rsidRPr="00E318DF">
              <w:t>obbligo dichiarativo.</w:t>
            </w:r>
          </w:p>
          <w:p w14:paraId="51FFEA9A" w14:textId="0CCEA181" w:rsidR="00DB5E21" w:rsidRPr="00E318DF" w:rsidRDefault="00DB5E21" w:rsidP="00E62837">
            <w:pPr>
              <w:pStyle w:val="testotabella0"/>
            </w:pPr>
            <w:r w:rsidRPr="00E318DF">
              <w:t xml:space="preserve">Sembra che questa novità entri </w:t>
            </w:r>
            <w:r w:rsidR="00181A79" w:rsidRPr="00E318DF">
              <w:t xml:space="preserve">in </w:t>
            </w:r>
            <w:r w:rsidRPr="00E318DF">
              <w:t>vigore dalle plusvalenze su cripto-attività che sono realizzate dall</w:t>
            </w:r>
            <w:r w:rsidR="003C00ED">
              <w:t>’</w:t>
            </w:r>
            <w:r w:rsidRPr="00E318DF">
              <w:t>1.1.2025.</w:t>
            </w:r>
          </w:p>
          <w:p w14:paraId="61D807FC" w14:textId="77777777" w:rsidR="00DB5E21" w:rsidRPr="00E318DF" w:rsidRDefault="00DB5E21" w:rsidP="00183C34">
            <w:pPr>
              <w:pStyle w:val="Titolotabella2"/>
            </w:pPr>
            <w:r w:rsidRPr="00E318DF">
              <w:t>Rideterminazione del valore delle cripto-attività</w:t>
            </w:r>
          </w:p>
          <w:p w14:paraId="37B739EC" w14:textId="62351A3F" w:rsidR="00DB5E21" w:rsidRPr="00E318DF" w:rsidRDefault="00181A79" w:rsidP="00E62837">
            <w:pPr>
              <w:pStyle w:val="testotabella0"/>
            </w:pPr>
            <w:r w:rsidRPr="00E318DF">
              <w:t xml:space="preserve">Viene </w:t>
            </w:r>
            <w:r w:rsidR="00DB5E21" w:rsidRPr="00E318DF">
              <w:t>reintrod</w:t>
            </w:r>
            <w:r w:rsidRPr="00E318DF">
              <w:t>otto i</w:t>
            </w:r>
            <w:r w:rsidR="00DB5E21" w:rsidRPr="00E318DF">
              <w:t>l regime di rideterminazione del costo fiscale attraverso il versamento di un</w:t>
            </w:r>
            <w:r w:rsidR="003C00ED">
              <w:t>’</w:t>
            </w:r>
            <w:r w:rsidR="00DB5E21" w:rsidRPr="00E318DF">
              <w:t>imposta sostitutiva del 18% per le cripto-attività possedute all</w:t>
            </w:r>
            <w:r w:rsidR="003C00ED">
              <w:t>’</w:t>
            </w:r>
            <w:r w:rsidR="00DB5E21" w:rsidRPr="00E318DF">
              <w:t>1.1.2025 (l</w:t>
            </w:r>
            <w:r w:rsidR="003C00ED">
              <w:t>’</w:t>
            </w:r>
            <w:r w:rsidR="00DB5E21" w:rsidRPr="00E318DF">
              <w:t>affrancamento del 2023 prevedeva un</w:t>
            </w:r>
            <w:r w:rsidR="003C00ED">
              <w:t>’</w:t>
            </w:r>
            <w:r w:rsidR="00DB5E21" w:rsidRPr="00E318DF">
              <w:t xml:space="preserve">aliquota del 14%). </w:t>
            </w:r>
          </w:p>
          <w:p w14:paraId="0B35D161" w14:textId="17438C14" w:rsidR="00DB5E21" w:rsidRPr="00E318DF" w:rsidRDefault="00DB5E21" w:rsidP="00E62837">
            <w:pPr>
              <w:pStyle w:val="testotabella0"/>
            </w:pPr>
            <w:r w:rsidRPr="00E318DF">
              <w:t>Secondo quanto chiarito dalla circ. Agenzia delle Entrate 27.10.2023 n. 30 (§ 3.6), che aveva commentato l</w:t>
            </w:r>
            <w:r w:rsidR="003C00ED">
              <w:t>’</w:t>
            </w:r>
            <w:r w:rsidRPr="00E318DF">
              <w:t>affrancamento del 2023, anche il nuovo regime potrà riguardare “</w:t>
            </w:r>
            <w:r w:rsidRPr="00E318DF">
              <w:rPr>
                <w:i/>
              </w:rPr>
              <w:t>ciascuna cripto-attività</w:t>
            </w:r>
            <w:r w:rsidRPr="00E318DF">
              <w:t xml:space="preserve">” posseduta; quindi, se il contribuente deteneva 10 </w:t>
            </w:r>
            <w:r w:rsidRPr="000145B6">
              <w:rPr>
                <w:i/>
              </w:rPr>
              <w:t>bitcoin</w:t>
            </w:r>
            <w:r w:rsidRPr="00E318DF">
              <w:t xml:space="preserve"> e 20 </w:t>
            </w:r>
            <w:proofErr w:type="spellStart"/>
            <w:r w:rsidRPr="000145B6">
              <w:rPr>
                <w:i/>
              </w:rPr>
              <w:t>ether</w:t>
            </w:r>
            <w:proofErr w:type="spellEnd"/>
            <w:r w:rsidRPr="00E318DF">
              <w:t xml:space="preserve"> e decideva di rivalutare i </w:t>
            </w:r>
            <w:r w:rsidRPr="000145B6">
              <w:rPr>
                <w:i/>
              </w:rPr>
              <w:t>bitcoin</w:t>
            </w:r>
            <w:r w:rsidRPr="00E318DF">
              <w:t xml:space="preserve">, la rivalutazione doveva avere ad oggetto tutti i 10 </w:t>
            </w:r>
            <w:r w:rsidRPr="000145B6">
              <w:rPr>
                <w:i/>
              </w:rPr>
              <w:t>bitcoin</w:t>
            </w:r>
            <w:r w:rsidRPr="00E318DF">
              <w:t xml:space="preserve"> detenuti. Sempre secondo la circolare 30/2023 (§ 3.6), inoltre, possono essere affrancate le sole cripto-attività per le quali non fossero stati violati gli obblighi di monitoraggio fiscale.</w:t>
            </w:r>
          </w:p>
          <w:p w14:paraId="2AAE2405" w14:textId="6D9B8FE3" w:rsidR="00DB5E21" w:rsidRPr="00E318DF" w:rsidRDefault="00DB5E21" w:rsidP="00E62837">
            <w:pPr>
              <w:pStyle w:val="testotabella0"/>
            </w:pPr>
            <w:r w:rsidRPr="00E318DF">
              <w:t>Per i soggetti che procedono all</w:t>
            </w:r>
            <w:r w:rsidR="003C00ED">
              <w:t>’</w:t>
            </w:r>
            <w:r w:rsidRPr="00E318DF">
              <w:t>affrancamento, si assumerà, in luogo del costo o valore di acquisto, il valore normale delle attività in esame all</w:t>
            </w:r>
            <w:r w:rsidR="003C00ED">
              <w:t>’</w:t>
            </w:r>
            <w:r w:rsidRPr="00E318DF">
              <w:t>1.1.2025, assoggettato a tali fini all</w:t>
            </w:r>
            <w:r w:rsidR="003C00ED">
              <w:t>’</w:t>
            </w:r>
            <w:r w:rsidRPr="00E318DF">
              <w:t>imposta sostitutiva del 18%.</w:t>
            </w:r>
          </w:p>
          <w:p w14:paraId="75A8ACFA" w14:textId="7C1FD065" w:rsidR="00DB5E21" w:rsidRPr="00E318DF" w:rsidRDefault="00DB5E21" w:rsidP="00E62837">
            <w:pPr>
              <w:pStyle w:val="testotabella0"/>
            </w:pPr>
            <w:r w:rsidRPr="00E318DF">
              <w:t>Ai fini del perfezionamento dell</w:t>
            </w:r>
            <w:r w:rsidR="003C00ED">
              <w:t>’</w:t>
            </w:r>
            <w:r w:rsidRPr="00E318DF">
              <w:t>opzione, l</w:t>
            </w:r>
            <w:r w:rsidR="003C00ED">
              <w:t>’</w:t>
            </w:r>
            <w:r w:rsidRPr="00E318DF">
              <w:t>imposta sostitutiva deve essere versata in un</w:t>
            </w:r>
            <w:r w:rsidR="003C00ED">
              <w:t>’</w:t>
            </w:r>
            <w:r w:rsidRPr="00E318DF">
              <w:t>unica soluzione, entro il 30.11.2025, o in alternativa in un massimo di tre rate annuali di pari importo, con interessi del 3% annuo sulle rate successive alla prima.</w:t>
            </w:r>
          </w:p>
        </w:tc>
      </w:tr>
      <w:tr w:rsidR="00BA3503" w:rsidRPr="00E318DF" w14:paraId="795E3DF3" w14:textId="77777777" w:rsidTr="00842869">
        <w:trPr>
          <w:jc w:val="center"/>
        </w:trPr>
        <w:tc>
          <w:tcPr>
            <w:tcW w:w="1701" w:type="dxa"/>
            <w:vAlign w:val="center"/>
          </w:tcPr>
          <w:p w14:paraId="1B67746E" w14:textId="77777777" w:rsidR="00BA3503" w:rsidRPr="0075530F" w:rsidRDefault="00BA3503" w:rsidP="0075530F">
            <w:pPr>
              <w:pStyle w:val="Titolotabella2"/>
              <w:jc w:val="center"/>
              <w:rPr>
                <w:i w:val="0"/>
                <w:highlight w:val="green"/>
              </w:rPr>
            </w:pPr>
            <w:r w:rsidRPr="0075530F">
              <w:rPr>
                <w:i w:val="0"/>
              </w:rPr>
              <w:t>IRES premiale</w:t>
            </w:r>
          </w:p>
        </w:tc>
        <w:tc>
          <w:tcPr>
            <w:tcW w:w="7030" w:type="dxa"/>
            <w:vAlign w:val="center"/>
          </w:tcPr>
          <w:p w14:paraId="6AEA73A7" w14:textId="0093F88D" w:rsidR="00BA3503" w:rsidRPr="00E318DF" w:rsidRDefault="00BA3503" w:rsidP="00E62837">
            <w:pPr>
              <w:pStyle w:val="testotabella0"/>
            </w:pPr>
            <w:r w:rsidRPr="00E318DF">
              <w:t>Solo per il 2025, viene prevista la riduzione dell</w:t>
            </w:r>
            <w:r w:rsidR="003C00ED">
              <w:t>’</w:t>
            </w:r>
            <w:r w:rsidRPr="00E318DF">
              <w:t>aliquota IRES dal 24% al 20% sul reddito d</w:t>
            </w:r>
            <w:r w:rsidR="003C00ED">
              <w:t>’</w:t>
            </w:r>
            <w:r w:rsidRPr="00E318DF">
              <w:t>impresa dichiarato, per le società che rispettano le seguenti condizioni:</w:t>
            </w:r>
          </w:p>
          <w:p w14:paraId="3F63C9C0" w14:textId="4A522C9E" w:rsidR="00BA3503" w:rsidRPr="007E04CF" w:rsidRDefault="00BA3503" w:rsidP="007E04CF">
            <w:pPr>
              <w:pStyle w:val="pallino1tabella"/>
            </w:pPr>
            <w:r w:rsidRPr="007E04CF">
              <w:t>destinazione a riserva di una quota minima dell</w:t>
            </w:r>
            <w:r w:rsidR="003C00ED" w:rsidRPr="007E04CF">
              <w:t>’</w:t>
            </w:r>
            <w:r w:rsidRPr="007E04CF">
              <w:t>80% degli utili dell</w:t>
            </w:r>
            <w:r w:rsidR="003C00ED" w:rsidRPr="007E04CF">
              <w:t>’</w:t>
            </w:r>
            <w:r w:rsidRPr="007E04CF">
              <w:t>esercizio 2024;</w:t>
            </w:r>
          </w:p>
          <w:p w14:paraId="723F9CCB" w14:textId="3D3D2322" w:rsidR="00BA3503" w:rsidRPr="007E04CF" w:rsidRDefault="00BA3503" w:rsidP="007E04CF">
            <w:pPr>
              <w:pStyle w:val="pallino1tabella"/>
            </w:pPr>
            <w:r w:rsidRPr="007E04CF">
              <w:t>investimento di una quota di tali utili accantonati (di ammontare comunque non inferiore a 20.000 euro) nell</w:t>
            </w:r>
            <w:r w:rsidR="003C00ED" w:rsidRPr="007E04CF">
              <w:t>’</w:t>
            </w:r>
            <w:r w:rsidRPr="007E04CF">
              <w:t xml:space="preserve">acquisto, anche mediante </w:t>
            </w:r>
            <w:r w:rsidRPr="000D643A">
              <w:rPr>
                <w:i/>
                <w:iCs/>
              </w:rPr>
              <w:t>leasing</w:t>
            </w:r>
            <w:r w:rsidRPr="007E04CF">
              <w:t>, di nuovi beni strumentali 4.0 e 5.0;</w:t>
            </w:r>
          </w:p>
          <w:p w14:paraId="0D6F13FB" w14:textId="77777777" w:rsidR="00BA3503" w:rsidRPr="00E318DF" w:rsidRDefault="00BA3503" w:rsidP="007E04CF">
            <w:pPr>
              <w:pStyle w:val="pallino1tabella"/>
            </w:pPr>
            <w:r w:rsidRPr="007E04CF">
              <w:t>effettuazione di nuove assunzioni di dipendenti a tempo indeterminato, con incremento occupazionale.</w:t>
            </w:r>
          </w:p>
        </w:tc>
      </w:tr>
      <w:tr w:rsidR="00BA3503" w:rsidRPr="00E318DF" w14:paraId="31DB6AAD" w14:textId="77777777" w:rsidTr="00842869">
        <w:trPr>
          <w:jc w:val="center"/>
        </w:trPr>
        <w:tc>
          <w:tcPr>
            <w:tcW w:w="1701" w:type="dxa"/>
            <w:vAlign w:val="center"/>
          </w:tcPr>
          <w:p w14:paraId="2F7B9534" w14:textId="15619F4E" w:rsidR="00BA3503" w:rsidRPr="0075530F" w:rsidRDefault="00BA3503" w:rsidP="0075530F">
            <w:pPr>
              <w:pStyle w:val="Titolotabella2"/>
              <w:jc w:val="center"/>
              <w:rPr>
                <w:i w:val="0"/>
                <w:highlight w:val="green"/>
              </w:rPr>
            </w:pPr>
            <w:r w:rsidRPr="0075530F">
              <w:rPr>
                <w:i w:val="0"/>
              </w:rPr>
              <w:t>Super</w:t>
            </w:r>
            <w:r w:rsidR="00845A6D" w:rsidRPr="0075530F">
              <w:rPr>
                <w:i w:val="0"/>
              </w:rPr>
              <w:t>-</w:t>
            </w:r>
            <w:r w:rsidRPr="0075530F">
              <w:rPr>
                <w:i w:val="0"/>
              </w:rPr>
              <w:t xml:space="preserve">deduzione per nuove </w:t>
            </w:r>
            <w:r w:rsidR="00842869">
              <w:rPr>
                <w:i w:val="0"/>
              </w:rPr>
              <w:br/>
            </w:r>
            <w:r w:rsidRPr="0075530F">
              <w:rPr>
                <w:i w:val="0"/>
              </w:rPr>
              <w:t>assunzioni</w:t>
            </w:r>
          </w:p>
        </w:tc>
        <w:tc>
          <w:tcPr>
            <w:tcW w:w="7030" w:type="dxa"/>
            <w:vAlign w:val="center"/>
          </w:tcPr>
          <w:p w14:paraId="3317C488" w14:textId="6EF7F2FF" w:rsidR="00BA3503" w:rsidRPr="00E318DF" w:rsidRDefault="00BA3503" w:rsidP="00845A6D">
            <w:pPr>
              <w:pStyle w:val="testotabella0"/>
            </w:pPr>
            <w:r w:rsidRPr="00E318DF">
              <w:t>Viene prevista la proroga per il 2025, 2026 e 2027 della super</w:t>
            </w:r>
            <w:r w:rsidR="00845A6D" w:rsidRPr="00E318DF">
              <w:t>-</w:t>
            </w:r>
            <w:r w:rsidRPr="00E318DF">
              <w:t>deduzione per le nuove assunzioni di personale a tempo indeterminato di cui all</w:t>
            </w:r>
            <w:r w:rsidR="003C00ED">
              <w:t>’</w:t>
            </w:r>
            <w:r w:rsidRPr="00E318DF">
              <w:t xml:space="preserve">art. 4 del </w:t>
            </w:r>
            <w:proofErr w:type="spellStart"/>
            <w:r w:rsidRPr="00E318DF">
              <w:t>DLgs</w:t>
            </w:r>
            <w:proofErr w:type="spellEnd"/>
            <w:r w:rsidRPr="00E318DF">
              <w:t>. 216/2023.</w:t>
            </w:r>
          </w:p>
        </w:tc>
      </w:tr>
      <w:tr w:rsidR="00DB5E21" w:rsidRPr="00E318DF" w14:paraId="03F6A91E" w14:textId="77777777" w:rsidTr="00842869">
        <w:trPr>
          <w:jc w:val="center"/>
        </w:trPr>
        <w:tc>
          <w:tcPr>
            <w:tcW w:w="1701" w:type="dxa"/>
            <w:vAlign w:val="center"/>
          </w:tcPr>
          <w:p w14:paraId="404E1446" w14:textId="77777777" w:rsidR="00DB5E21" w:rsidRPr="00E318DF" w:rsidRDefault="00DB5E21" w:rsidP="00E62837">
            <w:pPr>
              <w:pStyle w:val="Titolotabella"/>
              <w:rPr>
                <w:bCs/>
              </w:rPr>
            </w:pPr>
            <w:r w:rsidRPr="00E318DF">
              <w:rPr>
                <w:bCs/>
              </w:rPr>
              <w:t xml:space="preserve">Deducibilità dei costi da piani di </w:t>
            </w:r>
            <w:r w:rsidRPr="00E318DF">
              <w:rPr>
                <w:bCs/>
                <w:i/>
              </w:rPr>
              <w:t>stock option</w:t>
            </w:r>
            <w:r w:rsidRPr="00E318DF">
              <w:rPr>
                <w:bCs/>
              </w:rPr>
              <w:t xml:space="preserve"> </w:t>
            </w:r>
          </w:p>
        </w:tc>
        <w:tc>
          <w:tcPr>
            <w:tcW w:w="7030" w:type="dxa"/>
            <w:vAlign w:val="center"/>
          </w:tcPr>
          <w:p w14:paraId="0E6CA636" w14:textId="5D83A364" w:rsidR="00DB5E21" w:rsidRPr="00E318DF" w:rsidRDefault="0042073D" w:rsidP="00E62837">
            <w:pPr>
              <w:pStyle w:val="testotabella0"/>
            </w:pPr>
            <w:r w:rsidRPr="00E318DF">
              <w:t xml:space="preserve">Viene </w:t>
            </w:r>
            <w:r w:rsidR="00DB5E21" w:rsidRPr="00E318DF">
              <w:t>introd</w:t>
            </w:r>
            <w:r w:rsidRPr="00E318DF">
              <w:t>otto</w:t>
            </w:r>
            <w:r w:rsidR="00DB5E21" w:rsidRPr="00E318DF">
              <w:t xml:space="preserve"> il nuovo co. 6-</w:t>
            </w:r>
            <w:r w:rsidR="00DB5E21" w:rsidRPr="00E318DF">
              <w:rPr>
                <w:i/>
                <w:iCs/>
              </w:rPr>
              <w:t>bis</w:t>
            </w:r>
            <w:r w:rsidR="00DB5E21" w:rsidRPr="00E318DF">
              <w:t xml:space="preserve"> nell</w:t>
            </w:r>
            <w:r w:rsidR="003C00ED">
              <w:t>’</w:t>
            </w:r>
            <w:r w:rsidR="00DB5E21" w:rsidRPr="00E318DF">
              <w:t>art. 95 del TUIR, specificando che la deduzione fiscale dell</w:t>
            </w:r>
            <w:r w:rsidR="003C00ED">
              <w:t>’</w:t>
            </w:r>
            <w:r w:rsidR="00DB5E21" w:rsidRPr="00E318DF">
              <w:t xml:space="preserve">onere contabilizzato in relazione ai piani di </w:t>
            </w:r>
            <w:r w:rsidR="00DB5E21" w:rsidRPr="00E318DF">
              <w:rPr>
                <w:i/>
              </w:rPr>
              <w:t>stock option</w:t>
            </w:r>
            <w:r w:rsidR="00DB5E21" w:rsidRPr="00E318DF">
              <w:t xml:space="preserve"> per i dipendenti si effettua al momento dell</w:t>
            </w:r>
            <w:r w:rsidR="003C00ED">
              <w:t>’</w:t>
            </w:r>
            <w:r w:rsidR="00DB5E21" w:rsidRPr="00E318DF">
              <w:t>effettiva assegnazione degli strumenti finanziari.</w:t>
            </w:r>
          </w:p>
          <w:p w14:paraId="793124DA" w14:textId="50ED820A" w:rsidR="00DB5E21" w:rsidRPr="00E318DF" w:rsidRDefault="00DB5E21" w:rsidP="00E62837">
            <w:pPr>
              <w:pStyle w:val="testotabella0"/>
            </w:pPr>
            <w:r w:rsidRPr="00E318DF">
              <w:t>In sostanza, rispetto a quando viene contabilizzato il costo a Conto economico, ossia alla data della delibera del piano, la norma differisce la deduzione del costo fino al momento dell</w:t>
            </w:r>
            <w:r w:rsidR="003C00ED">
              <w:t>’</w:t>
            </w:r>
            <w:r w:rsidRPr="00E318DF">
              <w:t xml:space="preserve">esercizio delle opzioni concesse. </w:t>
            </w:r>
          </w:p>
          <w:p w14:paraId="6D5FCB16" w14:textId="1204C7F9" w:rsidR="00DB5E21" w:rsidRPr="00E318DF" w:rsidRDefault="00DB5E21" w:rsidP="00E62837">
            <w:pPr>
              <w:pStyle w:val="testotabella0"/>
            </w:pPr>
            <w:r w:rsidRPr="00E318DF">
              <w:t>In questo modo, non solo viene fatta coincidere la deduzione del costo con l</w:t>
            </w:r>
            <w:r w:rsidR="003C00ED">
              <w:t>’</w:t>
            </w:r>
            <w:r w:rsidRPr="00E318DF">
              <w:t>insorgere del presupposto imponibile IRPEF in capo al beneficiario, ma viene anche definitivamente compresso il diritto alla deduzione dell</w:t>
            </w:r>
            <w:r w:rsidR="003C00ED">
              <w:t>’</w:t>
            </w:r>
            <w:r w:rsidRPr="00E318DF">
              <w:t>onere ogni qual volta il piano non si perfezioni in conseguenza di condizioni di mercato che lo rendano non conveniente per i beneficiari.</w:t>
            </w:r>
          </w:p>
          <w:p w14:paraId="0EFEE9A1" w14:textId="77777777" w:rsidR="00DB5E21" w:rsidRPr="00E318DF" w:rsidRDefault="00DB5E21" w:rsidP="00CF0A10">
            <w:pPr>
              <w:pStyle w:val="Titolotabella2"/>
            </w:pPr>
            <w:r w:rsidRPr="00E318DF">
              <w:t>Decorrenza</w:t>
            </w:r>
          </w:p>
          <w:p w14:paraId="645588D9" w14:textId="111C7A1C" w:rsidR="00DB5E21" w:rsidRPr="00E318DF" w:rsidRDefault="00DB5E21" w:rsidP="00E62837">
            <w:pPr>
              <w:pStyle w:val="testotabella0"/>
            </w:pPr>
            <w:r w:rsidRPr="00E318DF">
              <w:t xml:space="preserve">Le nuove regole per la deducibilità dei piani di </w:t>
            </w:r>
            <w:r w:rsidRPr="00E318DF">
              <w:rPr>
                <w:i/>
              </w:rPr>
              <w:t>stock option</w:t>
            </w:r>
            <w:r w:rsidRPr="00E318DF">
              <w:t xml:space="preserve"> da parte dei soggetti IAS/IFRS si applica</w:t>
            </w:r>
            <w:r w:rsidR="008C1DBC" w:rsidRPr="00E318DF">
              <w:t>no</w:t>
            </w:r>
            <w:r w:rsidRPr="00E318DF">
              <w:t xml:space="preserve"> ai piani i cui oneri sono rilevati per la prima volta nei bilanci relativi all</w:t>
            </w:r>
            <w:r w:rsidR="003C00ED">
              <w:t>’</w:t>
            </w:r>
            <w:r w:rsidRPr="00E318DF">
              <w:t>esercizio in corso alla data del 31.12.2025 o nei successivi.</w:t>
            </w:r>
          </w:p>
          <w:p w14:paraId="406FD1FC" w14:textId="6C3C1DEA" w:rsidR="00DB5E21" w:rsidRPr="00E318DF" w:rsidRDefault="00DB5E21" w:rsidP="00E62837">
            <w:pPr>
              <w:pStyle w:val="testotabella0"/>
            </w:pPr>
            <w:r w:rsidRPr="00E318DF">
              <w:t>La Relazione illustrativa al Ddl. di bilancio 2025 precisa che si tratta dei piani avviati a partire dall</w:t>
            </w:r>
            <w:r w:rsidR="003C00ED">
              <w:t>’</w:t>
            </w:r>
            <w:r w:rsidRPr="00E318DF">
              <w:t xml:space="preserve">esercizio in corso al 31.12.2025. </w:t>
            </w:r>
          </w:p>
          <w:p w14:paraId="1CD792A1" w14:textId="1E05F76F" w:rsidR="00DB5E21" w:rsidRPr="00E318DF" w:rsidRDefault="00DB5E21" w:rsidP="00CF0A10">
            <w:pPr>
              <w:pStyle w:val="Titolotabella2"/>
            </w:pPr>
            <w:r w:rsidRPr="00E318DF">
              <w:t>Deducibilità dell</w:t>
            </w:r>
            <w:r w:rsidR="003C00ED">
              <w:t>’</w:t>
            </w:r>
            <w:r w:rsidRPr="00E318DF">
              <w:t>onere per i soggetti OIC-</w:t>
            </w:r>
            <w:proofErr w:type="spellStart"/>
            <w:r w:rsidRPr="00E318DF">
              <w:t>adopter</w:t>
            </w:r>
            <w:proofErr w:type="spellEnd"/>
          </w:p>
          <w:p w14:paraId="1520FB6A" w14:textId="52201A82" w:rsidR="00DB5E21" w:rsidRPr="00842869" w:rsidRDefault="00DB5E21" w:rsidP="00E62837">
            <w:pPr>
              <w:pStyle w:val="testotabella0"/>
              <w:rPr>
                <w:spacing w:val="-4"/>
              </w:rPr>
            </w:pPr>
            <w:r w:rsidRPr="00CB00B1">
              <w:rPr>
                <w:spacing w:val="-4"/>
              </w:rPr>
              <w:t xml:space="preserve">Secondo quanto indicato dalla Relazione illustrativa al Ddl. di bilancio </w:t>
            </w:r>
            <w:r w:rsidRPr="00CB00B1">
              <w:rPr>
                <w:spacing w:val="-2"/>
              </w:rPr>
              <w:t>20</w:t>
            </w:r>
            <w:r w:rsidR="00195581" w:rsidRPr="00CB00B1">
              <w:rPr>
                <w:spacing w:val="-2"/>
              </w:rPr>
              <w:t>2</w:t>
            </w:r>
            <w:r w:rsidRPr="00CB00B1">
              <w:rPr>
                <w:spacing w:val="-2"/>
              </w:rPr>
              <w:t>5, per ragioni di coerenza sistematica, l</w:t>
            </w:r>
            <w:r w:rsidR="003C00ED" w:rsidRPr="00CB00B1">
              <w:rPr>
                <w:spacing w:val="-2"/>
              </w:rPr>
              <w:t>’</w:t>
            </w:r>
            <w:r w:rsidRPr="00CB00B1">
              <w:rPr>
                <w:spacing w:val="-2"/>
              </w:rPr>
              <w:t>art. 95 co. 6-</w:t>
            </w:r>
            <w:r w:rsidRPr="00CB00B1">
              <w:rPr>
                <w:i/>
                <w:iCs/>
                <w:spacing w:val="-2"/>
              </w:rPr>
              <w:t>bis</w:t>
            </w:r>
            <w:r w:rsidRPr="00CB00B1">
              <w:rPr>
                <w:spacing w:val="-2"/>
              </w:rPr>
              <w:t xml:space="preserve"> del TUIR si applica anche per i soggetti che adottano in bilancio i principi contabili nazionali e rappresentano le operazioni in esame con le regole contenute nell</w:t>
            </w:r>
            <w:r w:rsidR="003C00ED" w:rsidRPr="00CB00B1">
              <w:rPr>
                <w:spacing w:val="-2"/>
              </w:rPr>
              <w:t>’</w:t>
            </w:r>
            <w:r w:rsidRPr="00CB00B1">
              <w:rPr>
                <w:spacing w:val="-2"/>
              </w:rPr>
              <w:t>IFRS 2, in considerazione delle previsioni del documento OIC 11</w:t>
            </w:r>
            <w:r w:rsidRPr="00842869">
              <w:rPr>
                <w:spacing w:val="-4"/>
              </w:rPr>
              <w:t xml:space="preserve">. </w:t>
            </w:r>
          </w:p>
          <w:p w14:paraId="2D59CB94" w14:textId="3CBB7DC8" w:rsidR="00DB5E21" w:rsidRPr="00E318DF" w:rsidRDefault="00DB5E21" w:rsidP="00E62837">
            <w:pPr>
              <w:pStyle w:val="testotabella0"/>
            </w:pPr>
            <w:r w:rsidRPr="00E318DF">
              <w:t xml:space="preserve">In applicazione del documento OIC 11 (§ 4), infatti, laddove un principio contabile internazionale risulti conforme ai postulati previsti nel medesimo documento OIC 11 e non vi siano altri OIC applicabili in via analogica, tale IAS o IFRS può </w:t>
            </w:r>
            <w:r w:rsidR="008C1DBC" w:rsidRPr="00E318DF">
              <w:t xml:space="preserve">essere </w:t>
            </w:r>
            <w:r w:rsidRPr="00E318DF">
              <w:t>preso a riferimento dal redattore del bilancio nello stabilire di caso in caso una politica contabile appropriata.</w:t>
            </w:r>
          </w:p>
          <w:p w14:paraId="68E3BDD6" w14:textId="5F273F60" w:rsidR="00DB5E21" w:rsidRPr="00E318DF" w:rsidRDefault="00DB5E21" w:rsidP="00E62837">
            <w:pPr>
              <w:pStyle w:val="testotabella0"/>
            </w:pPr>
            <w:r w:rsidRPr="00E318DF">
              <w:t>In sostanza, sembra possibile applicare le nuove disposizioni anche per i soggetti OIC-</w:t>
            </w:r>
            <w:proofErr w:type="spellStart"/>
            <w:r w:rsidRPr="00E318DF">
              <w:rPr>
                <w:i/>
                <w:iCs/>
              </w:rPr>
              <w:t>adopter</w:t>
            </w:r>
            <w:proofErr w:type="spellEnd"/>
            <w:r w:rsidRPr="00E318DF">
              <w:t xml:space="preserve"> che, come consentito dall</w:t>
            </w:r>
            <w:r w:rsidR="003C00ED">
              <w:t>’</w:t>
            </w:r>
            <w:r w:rsidRPr="00E318DF">
              <w:t>OIC 11, utilizzino l</w:t>
            </w:r>
            <w:r w:rsidR="003C00ED">
              <w:t>’</w:t>
            </w:r>
            <w:r w:rsidRPr="00E318DF">
              <w:t>IFRS 2 per contabilizzare le operazioni in questione.</w:t>
            </w:r>
          </w:p>
        </w:tc>
      </w:tr>
      <w:tr w:rsidR="00167B0B" w:rsidRPr="00E318DF" w14:paraId="2A64B25F" w14:textId="77777777" w:rsidTr="00842869">
        <w:trPr>
          <w:jc w:val="center"/>
        </w:trPr>
        <w:tc>
          <w:tcPr>
            <w:tcW w:w="1701" w:type="dxa"/>
            <w:vAlign w:val="center"/>
          </w:tcPr>
          <w:p w14:paraId="4B7DE094" w14:textId="0E5B4FE5" w:rsidR="00167B0B" w:rsidRPr="00E318DF" w:rsidRDefault="00167B0B" w:rsidP="00E62837">
            <w:pPr>
              <w:pStyle w:val="Titolotabella"/>
            </w:pPr>
            <w:r w:rsidRPr="00E318DF">
              <w:t xml:space="preserve">Assegnazione agevolata di </w:t>
            </w:r>
            <w:r w:rsidR="00842869">
              <w:br/>
            </w:r>
            <w:r w:rsidRPr="00E318DF">
              <w:t xml:space="preserve">beni ai soci e </w:t>
            </w:r>
            <w:r w:rsidRPr="00E318DF">
              <w:br/>
              <w:t>trasformazione in società semplice</w:t>
            </w:r>
          </w:p>
        </w:tc>
        <w:tc>
          <w:tcPr>
            <w:tcW w:w="7030" w:type="dxa"/>
            <w:vAlign w:val="center"/>
          </w:tcPr>
          <w:p w14:paraId="371D6150" w14:textId="314B0A01" w:rsidR="00167B0B" w:rsidRPr="00E318DF" w:rsidRDefault="00167B0B" w:rsidP="00E62837">
            <w:pPr>
              <w:pStyle w:val="testotabella0"/>
            </w:pPr>
            <w:r w:rsidRPr="00E318DF">
              <w:t>Sono stati riaperti i termini per l</w:t>
            </w:r>
            <w:r w:rsidR="003C00ED">
              <w:t>’</w:t>
            </w:r>
            <w:r w:rsidRPr="00E318DF">
              <w:t>effettuazione delle seguenti operazioni:</w:t>
            </w:r>
          </w:p>
          <w:p w14:paraId="7D2B01D7" w14:textId="6BBBC656" w:rsidR="00167B0B" w:rsidRPr="00E318DF" w:rsidRDefault="00167B0B" w:rsidP="00CD4362">
            <w:pPr>
              <w:pStyle w:val="pallino1tabella"/>
            </w:pPr>
            <w:r w:rsidRPr="00E318DF">
              <w:t>assegnazione e cessione agevolata ai soci di beni immobili (con l</w:t>
            </w:r>
            <w:r w:rsidR="003C00ED">
              <w:t>’</w:t>
            </w:r>
            <w:r w:rsidRPr="00E318DF">
              <w:t>eccezione di quelli strumentali per destinazione) e di beni mobili registrati (es. autovetture) non strumentali;</w:t>
            </w:r>
          </w:p>
          <w:p w14:paraId="75F295C1" w14:textId="77777777" w:rsidR="00167B0B" w:rsidRPr="00E318DF" w:rsidRDefault="00167B0B" w:rsidP="00CD4362">
            <w:pPr>
              <w:pStyle w:val="pallino1tabella"/>
            </w:pPr>
            <w:r w:rsidRPr="00E318DF">
              <w:t>trasformazione in società semplice di società, di persone o di capitali, che hanno per oggetto esclusivo o principale la gestione dei predetti beni.</w:t>
            </w:r>
          </w:p>
          <w:p w14:paraId="766808AB" w14:textId="77777777" w:rsidR="00167B0B" w:rsidRPr="00E318DF" w:rsidRDefault="00167B0B" w:rsidP="00E62837">
            <w:pPr>
              <w:pStyle w:val="testotabella0"/>
            </w:pPr>
            <w:r w:rsidRPr="00E318DF">
              <w:t>I benefici fiscali competono per le operazioni poste in essere entro il 30.9.2025.</w:t>
            </w:r>
          </w:p>
          <w:p w14:paraId="10217632" w14:textId="77777777" w:rsidR="00167B0B" w:rsidRPr="00E318DF" w:rsidRDefault="00167B0B" w:rsidP="00183C34">
            <w:pPr>
              <w:pStyle w:val="Titolotabella2"/>
            </w:pPr>
            <w:r w:rsidRPr="00E318DF">
              <w:t>Imposte sostitutive</w:t>
            </w:r>
          </w:p>
          <w:p w14:paraId="6EC00932" w14:textId="77777777" w:rsidR="00167B0B" w:rsidRPr="00E318DF" w:rsidRDefault="00167B0B" w:rsidP="00E62837">
            <w:pPr>
              <w:pStyle w:val="testotabella0"/>
            </w:pPr>
            <w:r w:rsidRPr="00E318DF">
              <w:t>I benefici fiscali si sostanziano:</w:t>
            </w:r>
          </w:p>
          <w:p w14:paraId="582DA35F" w14:textId="72A5BAF0" w:rsidR="00167B0B" w:rsidRPr="00E318DF" w:rsidRDefault="00167B0B" w:rsidP="00CD4362">
            <w:pPr>
              <w:pStyle w:val="pallino1tabella"/>
            </w:pPr>
            <w:r w:rsidRPr="00E318DF">
              <w:t>nell</w:t>
            </w:r>
            <w:r w:rsidR="003C00ED">
              <w:t>’</w:t>
            </w:r>
            <w:r w:rsidRPr="00E318DF">
              <w:t>imposizione sostitutiva dell</w:t>
            </w:r>
            <w:r w:rsidR="003C00ED">
              <w:t>’</w:t>
            </w:r>
            <w:r w:rsidRPr="00E318DF">
              <w:t xml:space="preserve">8% (10,5% per le società che risultano di comodo per almeno </w:t>
            </w:r>
            <w:r w:rsidR="008F4D77">
              <w:t>2</w:t>
            </w:r>
            <w:r w:rsidRPr="00E318DF">
              <w:t xml:space="preserve"> anni nel triennio 2022-2024) sulle plusvalenze realizzate sui beni assegnati ai soci, o destinati a finalità estranee all</w:t>
            </w:r>
            <w:r w:rsidR="003C00ED">
              <w:t>’</w:t>
            </w:r>
            <w:r w:rsidRPr="00E318DF">
              <w:t>esercizio dell</w:t>
            </w:r>
            <w:r w:rsidR="003C00ED">
              <w:t>’</w:t>
            </w:r>
            <w:r w:rsidRPr="00E318DF">
              <w:t>impresa a seguito della trasformazione;</w:t>
            </w:r>
          </w:p>
          <w:p w14:paraId="69E1560A" w14:textId="6EB2C838" w:rsidR="00167B0B" w:rsidRPr="00E318DF" w:rsidRDefault="00167B0B" w:rsidP="00CD4362">
            <w:pPr>
              <w:pStyle w:val="pallino1tabella"/>
            </w:pPr>
            <w:r w:rsidRPr="00E318DF">
              <w:t>nell</w:t>
            </w:r>
            <w:r w:rsidR="003C00ED">
              <w:t>’</w:t>
            </w:r>
            <w:r w:rsidRPr="00E318DF">
              <w:t>imposizione sostitutiva del 13% sulle riserve in sospensione d</w:t>
            </w:r>
            <w:r w:rsidR="003C00ED">
              <w:t>’</w:t>
            </w:r>
            <w:r w:rsidRPr="00E318DF">
              <w:t>imposta annullate a seguito delle operazioni agevolate.</w:t>
            </w:r>
          </w:p>
          <w:p w14:paraId="04AEB85F" w14:textId="4429CC56" w:rsidR="00167B0B" w:rsidRPr="00E318DF" w:rsidRDefault="00167B0B" w:rsidP="00E62837">
            <w:pPr>
              <w:pStyle w:val="testotabella0"/>
            </w:pPr>
            <w:r w:rsidRPr="00E318DF">
              <w:t>Per la determinazione della base imponibile dell</w:t>
            </w:r>
            <w:r w:rsidR="003C00ED">
              <w:t>’</w:t>
            </w:r>
            <w:r w:rsidRPr="00E318DF">
              <w:t>imposta sostitutiva dell</w:t>
            </w:r>
            <w:r w:rsidR="003C00ED">
              <w:t>’</w:t>
            </w:r>
            <w:r w:rsidRPr="00E318DF">
              <w:t>8% è possibile assumere, in luogo del valore normale degli immobili, il loro valore catastale.</w:t>
            </w:r>
          </w:p>
          <w:p w14:paraId="3DE3B5DB" w14:textId="77777777" w:rsidR="00167B0B" w:rsidRPr="00E318DF" w:rsidRDefault="00167B0B" w:rsidP="00E62837">
            <w:pPr>
              <w:pStyle w:val="testotabella0"/>
            </w:pPr>
            <w:r w:rsidRPr="00E318DF">
              <w:t>Le società interessate sono tenute a versare le imposte sostitutive dovute:</w:t>
            </w:r>
          </w:p>
          <w:p w14:paraId="63C465E1" w14:textId="77777777" w:rsidR="00167B0B" w:rsidRPr="00E318DF" w:rsidRDefault="00167B0B" w:rsidP="00CD4362">
            <w:pPr>
              <w:pStyle w:val="pallino1tabella"/>
            </w:pPr>
            <w:r w:rsidRPr="00E318DF">
              <w:t>per il 60% entro il 30.9.2025;</w:t>
            </w:r>
          </w:p>
          <w:p w14:paraId="008541FB" w14:textId="77777777" w:rsidR="00167B0B" w:rsidRPr="00E318DF" w:rsidRDefault="00167B0B" w:rsidP="00CD4362">
            <w:pPr>
              <w:pStyle w:val="pallino1tabella"/>
            </w:pPr>
            <w:r w:rsidRPr="00E318DF">
              <w:t>per il rimanente 40% entro il 30.11.2025.</w:t>
            </w:r>
          </w:p>
          <w:p w14:paraId="1340FA7A" w14:textId="77777777" w:rsidR="00167B0B" w:rsidRPr="00E318DF" w:rsidRDefault="00167B0B" w:rsidP="00183C34">
            <w:pPr>
              <w:pStyle w:val="Titolotabella2"/>
            </w:pPr>
            <w:r w:rsidRPr="00E318DF">
              <w:t xml:space="preserve">Imposte indirette </w:t>
            </w:r>
          </w:p>
          <w:p w14:paraId="3ED5C7F4" w14:textId="13702DF9" w:rsidR="00167B0B" w:rsidRPr="00E318DF" w:rsidRDefault="00167B0B" w:rsidP="00E62837">
            <w:pPr>
              <w:pStyle w:val="testotabella0"/>
            </w:pPr>
            <w:r w:rsidRPr="00E318DF">
              <w:t>Nell</w:t>
            </w:r>
            <w:r w:rsidR="003C00ED">
              <w:t>’</w:t>
            </w:r>
            <w:r w:rsidRPr="00E318DF">
              <w:t>ambito delle operazioni agevolate, le aliquote dell</w:t>
            </w:r>
            <w:r w:rsidR="003C00ED">
              <w:t>’</w:t>
            </w:r>
            <w:r w:rsidRPr="00E318DF">
              <w:t>im</w:t>
            </w:r>
            <w:r w:rsidRPr="00E318DF">
              <w:softHyphen/>
              <w:t xml:space="preserve">posta di registro proporzionale sono ridotte alla metà e le imposte ipotecaria e catastale sono dovute in misura fissa. </w:t>
            </w:r>
          </w:p>
        </w:tc>
      </w:tr>
      <w:tr w:rsidR="00167B0B" w:rsidRPr="00E318DF" w14:paraId="1629B65E" w14:textId="77777777" w:rsidTr="00842869">
        <w:trPr>
          <w:trHeight w:val="557"/>
          <w:jc w:val="center"/>
        </w:trPr>
        <w:tc>
          <w:tcPr>
            <w:tcW w:w="1701" w:type="dxa"/>
            <w:vAlign w:val="center"/>
          </w:tcPr>
          <w:p w14:paraId="741BB6AF" w14:textId="6014B21F" w:rsidR="00167B0B" w:rsidRPr="00E318DF" w:rsidRDefault="00167B0B" w:rsidP="00E62837">
            <w:pPr>
              <w:pStyle w:val="Titolotabella"/>
            </w:pPr>
            <w:r w:rsidRPr="00E318DF">
              <w:t xml:space="preserve">Estromissione agevolata </w:t>
            </w:r>
            <w:r w:rsidR="00842869">
              <w:br/>
            </w:r>
            <w:r w:rsidRPr="00E318DF">
              <w:t>dell</w:t>
            </w:r>
            <w:r w:rsidR="003C00ED">
              <w:t>’</w:t>
            </w:r>
            <w:r w:rsidRPr="00E318DF">
              <w:t>immobile dell</w:t>
            </w:r>
            <w:r w:rsidR="003C00ED">
              <w:t>’</w:t>
            </w:r>
            <w:r w:rsidRPr="00E318DF">
              <w:t>imprenditore individuale</w:t>
            </w:r>
          </w:p>
        </w:tc>
        <w:tc>
          <w:tcPr>
            <w:tcW w:w="7030" w:type="dxa"/>
            <w:vAlign w:val="center"/>
          </w:tcPr>
          <w:p w14:paraId="663C3F0C" w14:textId="5F509669" w:rsidR="00167B0B" w:rsidRPr="00E318DF" w:rsidRDefault="00167B0B" w:rsidP="00E62837">
            <w:pPr>
              <w:pStyle w:val="testotabella0"/>
            </w:pPr>
            <w:r w:rsidRPr="00E318DF">
              <w:t>È stata riaperta la disciplina agevolativa dell</w:t>
            </w:r>
            <w:r w:rsidR="003C00ED">
              <w:t>’</w:t>
            </w:r>
            <w:r w:rsidRPr="00E318DF">
              <w:t>estromissione dell</w:t>
            </w:r>
            <w:r w:rsidR="003C00ED">
              <w:t>’</w:t>
            </w:r>
            <w:r w:rsidRPr="00E318DF">
              <w:t>immobile strumentale dell</w:t>
            </w:r>
            <w:r w:rsidR="003C00ED">
              <w:t>’</w:t>
            </w:r>
            <w:r w:rsidRPr="00E318DF">
              <w:t>imprenditore individuale, che consente di fare transitare l</w:t>
            </w:r>
            <w:r w:rsidR="003C00ED">
              <w:t>’</w:t>
            </w:r>
            <w:r w:rsidRPr="00E318DF">
              <w:t>immobile dalla sfera im</w:t>
            </w:r>
            <w:r w:rsidRPr="00E318DF">
              <w:softHyphen/>
              <w:t>prenditoriale a quella personale con un</w:t>
            </w:r>
            <w:r w:rsidR="003C00ED">
              <w:t>’</w:t>
            </w:r>
            <w:r w:rsidRPr="00E318DF">
              <w:t>imposizione ridotta.</w:t>
            </w:r>
          </w:p>
          <w:p w14:paraId="304BA9B8" w14:textId="77777777" w:rsidR="00167B0B" w:rsidRPr="00E318DF" w:rsidRDefault="00167B0B" w:rsidP="00183C34">
            <w:pPr>
              <w:pStyle w:val="Titolotabella2"/>
            </w:pPr>
            <w:r w:rsidRPr="00E318DF">
              <w:t>Ambito soggettivo</w:t>
            </w:r>
          </w:p>
          <w:p w14:paraId="61BAC312" w14:textId="77777777" w:rsidR="00167B0B" w:rsidRPr="00E318DF" w:rsidRDefault="00167B0B" w:rsidP="00E62837">
            <w:pPr>
              <w:pStyle w:val="testotabella0"/>
            </w:pPr>
            <w:r w:rsidRPr="00E318DF">
              <w:t>Possono beneficiare delle agevolazioni gli imprenditori che risultano in attività:</w:t>
            </w:r>
          </w:p>
          <w:p w14:paraId="54DA7177" w14:textId="77777777" w:rsidR="00167B0B" w:rsidRPr="00E318DF" w:rsidRDefault="00167B0B" w:rsidP="00CD4362">
            <w:pPr>
              <w:pStyle w:val="pallino1tabella"/>
            </w:pPr>
            <w:r w:rsidRPr="00E318DF">
              <w:t>sia alla data del 31.10.2024;</w:t>
            </w:r>
          </w:p>
          <w:p w14:paraId="5B3FB998" w14:textId="57730AF3" w:rsidR="00167B0B" w:rsidRPr="00E318DF" w:rsidRDefault="00167B0B" w:rsidP="00CD4362">
            <w:pPr>
              <w:pStyle w:val="pallino1tabella"/>
            </w:pPr>
            <w:r w:rsidRPr="00E318DF">
              <w:t>sia alla data dell</w:t>
            </w:r>
            <w:r w:rsidR="003C00ED">
              <w:t>’</w:t>
            </w:r>
            <w:r w:rsidRPr="00E318DF">
              <w:t>1.1.2025 (data alla quale sono riferiti gli effetti dell</w:t>
            </w:r>
            <w:r w:rsidR="003C00ED">
              <w:t>’</w:t>
            </w:r>
            <w:r w:rsidRPr="00E318DF">
              <w:t>estromissione).</w:t>
            </w:r>
          </w:p>
          <w:p w14:paraId="36BFF47B" w14:textId="77777777" w:rsidR="00167B0B" w:rsidRPr="00E318DF" w:rsidRDefault="00167B0B" w:rsidP="00183C34">
            <w:pPr>
              <w:pStyle w:val="Titolotabella2"/>
            </w:pPr>
            <w:r w:rsidRPr="00E318DF">
              <w:t>Ambito oggettivo</w:t>
            </w:r>
          </w:p>
          <w:p w14:paraId="7D12DA9D" w14:textId="47E12003" w:rsidR="00167B0B" w:rsidRPr="00E318DF" w:rsidRDefault="00167B0B" w:rsidP="00E62837">
            <w:pPr>
              <w:pStyle w:val="testotabella0"/>
            </w:pPr>
            <w:r w:rsidRPr="00E318DF">
              <w:t>L</w:t>
            </w:r>
            <w:r w:rsidR="003C00ED">
              <w:t>’</w:t>
            </w:r>
            <w:r w:rsidRPr="00E318DF">
              <w:t>estromissione agevolata riguarda gli immobili strumentali per natura e gli immobili strumentali per destinazione. Gli immobili oggetto dell</w:t>
            </w:r>
            <w:r w:rsidR="003C00ED">
              <w:t>’</w:t>
            </w:r>
            <w:r w:rsidRPr="00E318DF">
              <w:t>agevolazione:</w:t>
            </w:r>
          </w:p>
          <w:p w14:paraId="5759A142" w14:textId="77777777" w:rsidR="00167B0B" w:rsidRPr="00E318DF" w:rsidRDefault="00167B0B" w:rsidP="00CD4362">
            <w:pPr>
              <w:pStyle w:val="pallino1tabella"/>
            </w:pPr>
            <w:r w:rsidRPr="00E318DF">
              <w:t>devono essere posseduti al 31.10.2024 e a tale data presentare il requisito della strumentalità;</w:t>
            </w:r>
          </w:p>
          <w:p w14:paraId="248C544B" w14:textId="6BDA81B3" w:rsidR="00167B0B" w:rsidRPr="00E318DF" w:rsidRDefault="00167B0B" w:rsidP="00CD4362">
            <w:pPr>
              <w:pStyle w:val="pallino1tabella"/>
            </w:pPr>
            <w:r w:rsidRPr="00E318DF">
              <w:t>devono risultare posseduti anche alla data dell</w:t>
            </w:r>
            <w:r w:rsidR="003C00ED">
              <w:t>’</w:t>
            </w:r>
            <w:r w:rsidRPr="00E318DF">
              <w:t>1.1.2025.</w:t>
            </w:r>
          </w:p>
          <w:p w14:paraId="368A89A1" w14:textId="77777777" w:rsidR="00167B0B" w:rsidRPr="00E318DF" w:rsidRDefault="00167B0B" w:rsidP="00183C34">
            <w:pPr>
              <w:pStyle w:val="Titolotabella2"/>
            </w:pPr>
            <w:r w:rsidRPr="00E318DF">
              <w:t>Imposta sostitutiva</w:t>
            </w:r>
          </w:p>
          <w:p w14:paraId="7BCEAACB" w14:textId="77777777" w:rsidR="00167B0B" w:rsidRPr="00E318DF" w:rsidRDefault="00167B0B" w:rsidP="00E62837">
            <w:pPr>
              <w:pStyle w:val="testotabella0"/>
            </w:pPr>
            <w:r w:rsidRPr="00E318DF">
              <w:t>Il regime agevolativo in commento prevede:</w:t>
            </w:r>
          </w:p>
          <w:p w14:paraId="427B2E9F" w14:textId="1245F9DD" w:rsidR="00167B0B" w:rsidRPr="00E318DF" w:rsidRDefault="00167B0B" w:rsidP="00CD4362">
            <w:pPr>
              <w:pStyle w:val="pallino1tabella"/>
            </w:pPr>
            <w:r w:rsidRPr="00E318DF">
              <w:t>l</w:t>
            </w:r>
            <w:r w:rsidR="003C00ED">
              <w:t>’</w:t>
            </w:r>
            <w:r w:rsidRPr="00E318DF">
              <w:t>assoggettamento della plusvalenza derivante dall</w:t>
            </w:r>
            <w:r w:rsidR="003C00ED">
              <w:t>’</w:t>
            </w:r>
            <w:r w:rsidRPr="00E318DF">
              <w:t>estromissione ad un</w:t>
            </w:r>
            <w:r w:rsidR="003C00ED">
              <w:t>’</w:t>
            </w:r>
            <w:r w:rsidRPr="00E318DF">
              <w:t>imposta sostitutiva pari all</w:t>
            </w:r>
            <w:r w:rsidR="003C00ED">
              <w:t>’</w:t>
            </w:r>
            <w:r w:rsidRPr="00E318DF">
              <w:t>8%;</w:t>
            </w:r>
          </w:p>
          <w:p w14:paraId="0AB873CA" w14:textId="12B9C012" w:rsidR="00167B0B" w:rsidRPr="00E318DF" w:rsidRDefault="00167B0B" w:rsidP="00CD4362">
            <w:pPr>
              <w:pStyle w:val="pallino1tabella"/>
            </w:pPr>
            <w:r w:rsidRPr="00E318DF">
              <w:t>la possibilità di determinare la plusvalenza assumendo, in luogo del valore normale dell</w:t>
            </w:r>
            <w:r w:rsidR="003C00ED">
              <w:t>’</w:t>
            </w:r>
            <w:r w:rsidRPr="00E318DF">
              <w:t>immobile, il suo valore catastale.</w:t>
            </w:r>
          </w:p>
          <w:p w14:paraId="613EC0AE" w14:textId="77777777" w:rsidR="00167B0B" w:rsidRPr="00E318DF" w:rsidRDefault="00167B0B" w:rsidP="00183C34">
            <w:pPr>
              <w:pStyle w:val="Titolotabella2"/>
            </w:pPr>
            <w:r w:rsidRPr="00E318DF">
              <w:t>Adempimenti</w:t>
            </w:r>
          </w:p>
          <w:p w14:paraId="3F72CB2C" w14:textId="77777777" w:rsidR="00167B0B" w:rsidRPr="00E318DF" w:rsidRDefault="00167B0B" w:rsidP="00E62837">
            <w:pPr>
              <w:pStyle w:val="testotabella0"/>
            </w:pPr>
            <w:r w:rsidRPr="00E318DF">
              <w:t>Ai fini delle agevolazioni in esame:</w:t>
            </w:r>
          </w:p>
          <w:p w14:paraId="31E92968" w14:textId="3603F0B9" w:rsidR="00167B0B" w:rsidRPr="00E318DF" w:rsidRDefault="00167B0B" w:rsidP="00CD4362">
            <w:pPr>
              <w:pStyle w:val="pallino1tabella"/>
            </w:pPr>
            <w:r w:rsidRPr="00E318DF">
              <w:t>l</w:t>
            </w:r>
            <w:r w:rsidR="003C00ED">
              <w:t>’</w:t>
            </w:r>
            <w:r w:rsidRPr="00E318DF">
              <w:t>operazione deve avvenire tra l</w:t>
            </w:r>
            <w:r w:rsidR="003C00ED">
              <w:t>’</w:t>
            </w:r>
            <w:r w:rsidRPr="00E318DF">
              <w:t>1.1.2025 e il 31.5.2025, anche mediante comportamento concludente (es. annotazione nelle scritture contabili);</w:t>
            </w:r>
          </w:p>
          <w:p w14:paraId="58E64D20" w14:textId="5BE62312" w:rsidR="00167B0B" w:rsidRPr="00E318DF" w:rsidRDefault="00167B0B" w:rsidP="00CD4362">
            <w:pPr>
              <w:pStyle w:val="pallino1tabella"/>
            </w:pPr>
            <w:r w:rsidRPr="00E318DF">
              <w:t>l</w:t>
            </w:r>
            <w:r w:rsidR="003C00ED">
              <w:t>’</w:t>
            </w:r>
            <w:r w:rsidRPr="00E318DF">
              <w:t>imposta sostitutiva deve essere corrisposta per il 60% entro il 30.11.2025 e per il rimanente 40% entro il 30.6.2026.</w:t>
            </w:r>
          </w:p>
        </w:tc>
      </w:tr>
    </w:tbl>
    <w:p w14:paraId="1502365E" w14:textId="77777777" w:rsidR="00842869" w:rsidRDefault="00842869"/>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842869" w:rsidRPr="00E318DF" w14:paraId="2612FEFF" w14:textId="77777777" w:rsidTr="00273DDD">
        <w:trPr>
          <w:tblHeader/>
          <w:jc w:val="center"/>
        </w:trPr>
        <w:tc>
          <w:tcPr>
            <w:tcW w:w="1701" w:type="dxa"/>
            <w:tcBorders>
              <w:top w:val="double" w:sz="2" w:space="0" w:color="auto"/>
              <w:bottom w:val="single" w:sz="2" w:space="0" w:color="auto"/>
            </w:tcBorders>
            <w:shd w:val="pct10" w:color="auto" w:fill="auto"/>
            <w:vAlign w:val="center"/>
          </w:tcPr>
          <w:p w14:paraId="3F5F2FBC" w14:textId="77777777" w:rsidR="00842869" w:rsidRPr="00E318DF" w:rsidRDefault="00842869" w:rsidP="00D92492">
            <w:pPr>
              <w:pStyle w:val="Titolotabella"/>
              <w:rPr>
                <w:bCs/>
              </w:rPr>
            </w:pPr>
            <w:r w:rsidRPr="00E318DF">
              <w:t>Argomento</w:t>
            </w:r>
          </w:p>
        </w:tc>
        <w:tc>
          <w:tcPr>
            <w:tcW w:w="7030" w:type="dxa"/>
            <w:tcBorders>
              <w:top w:val="double" w:sz="2" w:space="0" w:color="auto"/>
              <w:bottom w:val="single" w:sz="2" w:space="0" w:color="auto"/>
            </w:tcBorders>
            <w:shd w:val="pct10" w:color="auto" w:fill="auto"/>
            <w:vAlign w:val="center"/>
          </w:tcPr>
          <w:p w14:paraId="41B70A4D" w14:textId="77777777" w:rsidR="00842869" w:rsidRPr="00E318DF" w:rsidRDefault="00842869" w:rsidP="00D92492">
            <w:pPr>
              <w:pStyle w:val="Titolotabella"/>
              <w:rPr>
                <w:rFonts w:eastAsia="Titillium"/>
              </w:rPr>
            </w:pPr>
            <w:r w:rsidRPr="00E318DF">
              <w:t>Descrizione</w:t>
            </w:r>
          </w:p>
        </w:tc>
      </w:tr>
      <w:tr w:rsidR="004570CF" w:rsidRPr="00E318DF" w14:paraId="63C9BA0F" w14:textId="77777777" w:rsidTr="00273DDD">
        <w:trPr>
          <w:jc w:val="center"/>
        </w:trPr>
        <w:tc>
          <w:tcPr>
            <w:tcW w:w="1701" w:type="dxa"/>
            <w:vAlign w:val="center"/>
          </w:tcPr>
          <w:p w14:paraId="0DCB61C7" w14:textId="62565ABD" w:rsidR="004570CF" w:rsidRPr="00E318DF" w:rsidRDefault="004570CF" w:rsidP="00EF54C8">
            <w:pPr>
              <w:pStyle w:val="Titolotabella"/>
              <w:rPr>
                <w:rFonts w:eastAsia="Arial"/>
              </w:rPr>
            </w:pPr>
            <w:r w:rsidRPr="00E318DF">
              <w:t xml:space="preserve">Modifiche </w:t>
            </w:r>
            <w:r w:rsidRPr="00E318DF">
              <w:br/>
              <w:t xml:space="preserve">al regime </w:t>
            </w:r>
            <w:r w:rsidRPr="00E318DF">
              <w:br/>
              <w:t xml:space="preserve">transitorio </w:t>
            </w:r>
            <w:r w:rsidRPr="00E318DF">
              <w:br/>
              <w:t xml:space="preserve">di deducibilità </w:t>
            </w:r>
            <w:r w:rsidRPr="00E318DF">
              <w:br/>
              <w:t xml:space="preserve">di svalutazioni </w:t>
            </w:r>
            <w:r w:rsidRPr="00E318DF">
              <w:br/>
              <w:t xml:space="preserve">e perdite su </w:t>
            </w:r>
            <w:r w:rsidRPr="00E318DF">
              <w:br/>
              <w:t>crediti di banche</w:t>
            </w:r>
            <w:r w:rsidR="00EF54C8" w:rsidRPr="00E318DF">
              <w:t xml:space="preserve"> </w:t>
            </w:r>
            <w:r w:rsidRPr="00E318DF">
              <w:t>e assicurazioni</w:t>
            </w:r>
          </w:p>
        </w:tc>
        <w:tc>
          <w:tcPr>
            <w:tcW w:w="7030" w:type="dxa"/>
            <w:vAlign w:val="center"/>
          </w:tcPr>
          <w:p w14:paraId="4E72C325" w14:textId="77777777" w:rsidR="004570CF" w:rsidRPr="00E318DF" w:rsidRDefault="004570CF" w:rsidP="00314208">
            <w:pPr>
              <w:pStyle w:val="testotabella0"/>
            </w:pPr>
            <w:r w:rsidRPr="00E318DF">
              <w:t>Viene di nuovo modificato il regime transitorio di deducibilità, ai fini IRES e IRAP, delle perdite su crediti di banche, società finanziarie e assicurazioni, già oggetto di alcune modifiche nel corso degli ultimi anni.</w:t>
            </w:r>
          </w:p>
          <w:p w14:paraId="22D8674B" w14:textId="77777777" w:rsidR="00EF54C8" w:rsidRPr="00E318DF" w:rsidRDefault="00EF54C8" w:rsidP="00EF54C8">
            <w:pPr>
              <w:pStyle w:val="testotabella0"/>
            </w:pPr>
            <w:r w:rsidRPr="00E318DF">
              <w:t>Nulla muta, invece, per le imprese mercantili, industriali e di servizi diverse da banche e assicurazioni.</w:t>
            </w:r>
          </w:p>
          <w:p w14:paraId="62FF7738" w14:textId="77777777" w:rsidR="00EF54C8" w:rsidRPr="00E318DF" w:rsidRDefault="00EF54C8" w:rsidP="00EF54C8">
            <w:pPr>
              <w:pStyle w:val="testotabella0"/>
            </w:pPr>
            <w:r w:rsidRPr="00E318DF">
              <w:t>Nel dettaglio, viene stabilito il differimento, in quote costanti:</w:t>
            </w:r>
          </w:p>
          <w:p w14:paraId="6ABB9386" w14:textId="2DD20023" w:rsidR="00EF54C8" w:rsidRPr="00E318DF" w:rsidRDefault="00EF54C8" w:rsidP="00CD4362">
            <w:pPr>
              <w:pStyle w:val="pallino1tabella"/>
            </w:pPr>
            <w:r w:rsidRPr="00E318DF">
              <w:t>al periodo d</w:t>
            </w:r>
            <w:r w:rsidR="003C00ED">
              <w:t>’</w:t>
            </w:r>
            <w:r w:rsidRPr="00E318DF">
              <w:t>imposta in corso al 31.12.2026 e ai tre successivi (in pratica, dal 2026 al 2029 per i soggetti con esercizio “solare”), della deduzione della quota dell</w:t>
            </w:r>
            <w:r w:rsidR="003C00ED">
              <w:t>’</w:t>
            </w:r>
            <w:r w:rsidRPr="00E318DF">
              <w:t>11% prevista per il periodo d</w:t>
            </w:r>
            <w:r w:rsidR="003C00ED">
              <w:t>’</w:t>
            </w:r>
            <w:r w:rsidRPr="00E318DF">
              <w:t>imposta in corso al 31.12.2025;</w:t>
            </w:r>
          </w:p>
          <w:p w14:paraId="1CAEEBD8" w14:textId="217D8FE9" w:rsidR="00EF54C8" w:rsidRPr="00E318DF" w:rsidRDefault="00EF54C8" w:rsidP="00CD4362">
            <w:pPr>
              <w:pStyle w:val="pallino1tabella"/>
            </w:pPr>
            <w:r w:rsidRPr="00E318DF">
              <w:t>al periodo d</w:t>
            </w:r>
            <w:r w:rsidR="003C00ED">
              <w:t>’</w:t>
            </w:r>
            <w:r w:rsidRPr="00E318DF">
              <w:t>imposta in corso al 31.12.2027 e ai due successivi (in pratica, dal 2027 al 2029 per i soggetti con esercizio “solare”), della deduzione della quota del 4,7% prevista per il periodo d</w:t>
            </w:r>
            <w:r w:rsidR="003C00ED">
              <w:t>’</w:t>
            </w:r>
            <w:r w:rsidRPr="00E318DF">
              <w:t>imposta in corso al 31.12.2026.</w:t>
            </w:r>
          </w:p>
          <w:p w14:paraId="154F4826" w14:textId="77777777" w:rsidR="004570CF" w:rsidRPr="00E318DF" w:rsidRDefault="004570CF" w:rsidP="00183C34">
            <w:pPr>
              <w:pStyle w:val="Titolotabella2"/>
            </w:pPr>
            <w:r w:rsidRPr="00E318DF">
              <w:t>Computo in diminuzione delle perdite e delle eccedenze ACE</w:t>
            </w:r>
          </w:p>
          <w:p w14:paraId="1D8FA363" w14:textId="63200145" w:rsidR="004570CF" w:rsidRPr="00E318DF" w:rsidRDefault="004570CF" w:rsidP="00314208">
            <w:pPr>
              <w:pStyle w:val="testotabella0"/>
            </w:pPr>
            <w:r w:rsidRPr="00E318DF">
              <w:t>Le perdite fiscali e le eccedenze ACE sono portate in diminuzione del maggior reddito imponibile del periodo d</w:t>
            </w:r>
            <w:r w:rsidR="003C00ED">
              <w:t>’</w:t>
            </w:r>
            <w:r w:rsidRPr="00E318DF">
              <w:t>imposta in corso al 31.12.2025, determinato per effetto del suddetto differimento di quote, in misura non superiore al 54% dello stesso maggior reddito imponibile.</w:t>
            </w:r>
          </w:p>
          <w:p w14:paraId="34B6CC55" w14:textId="79370922" w:rsidR="004570CF" w:rsidRPr="00E318DF" w:rsidRDefault="004570CF" w:rsidP="008E1D10">
            <w:pPr>
              <w:pStyle w:val="testotabella0"/>
            </w:pPr>
            <w:r w:rsidRPr="00E318DF">
              <w:t>Le limitazioni si applicano anche ai fini della determinazione del reddito dei soggetti partecipanti al consolidato nazionale e mondiale di cui agli artt. 117 ss. del TUIR.</w:t>
            </w:r>
          </w:p>
        </w:tc>
      </w:tr>
      <w:tr w:rsidR="00B645FE" w:rsidRPr="00E318DF" w14:paraId="4D0A3999" w14:textId="77777777" w:rsidTr="00273DDD">
        <w:trPr>
          <w:jc w:val="center"/>
        </w:trPr>
        <w:tc>
          <w:tcPr>
            <w:tcW w:w="1701" w:type="dxa"/>
            <w:vAlign w:val="center"/>
          </w:tcPr>
          <w:p w14:paraId="5572030E" w14:textId="384939BF" w:rsidR="00B645FE" w:rsidRPr="00E318DF" w:rsidRDefault="00B645FE" w:rsidP="00E62837">
            <w:pPr>
              <w:pStyle w:val="Titolotabella"/>
              <w:rPr>
                <w:b w:val="0"/>
                <w:bCs/>
                <w:iCs/>
              </w:rPr>
            </w:pPr>
            <w:r w:rsidRPr="00E318DF">
              <w:t xml:space="preserve">Modifiche alla </w:t>
            </w:r>
            <w:r w:rsidR="00842869">
              <w:br/>
            </w:r>
            <w:r w:rsidRPr="00E318DF">
              <w:t xml:space="preserve">deducibilità delle perdite attese su crediti in sede </w:t>
            </w:r>
            <w:r w:rsidR="00842869">
              <w:br/>
            </w:r>
            <w:r w:rsidRPr="00E318DF">
              <w:t xml:space="preserve">di prima </w:t>
            </w:r>
            <w:r w:rsidR="00842869">
              <w:br/>
            </w:r>
            <w:r w:rsidRPr="00E318DF">
              <w:t>applicazione dell</w:t>
            </w:r>
            <w:r w:rsidR="003C00ED">
              <w:t>’</w:t>
            </w:r>
            <w:r w:rsidRPr="00E318DF">
              <w:t>IFRS 9</w:t>
            </w:r>
          </w:p>
        </w:tc>
        <w:tc>
          <w:tcPr>
            <w:tcW w:w="7030" w:type="dxa"/>
            <w:vAlign w:val="center"/>
          </w:tcPr>
          <w:p w14:paraId="11EC01B0" w14:textId="0420231E" w:rsidR="00B645FE" w:rsidRPr="00E318DF" w:rsidRDefault="00B645FE" w:rsidP="00E62837">
            <w:pPr>
              <w:pStyle w:val="testotabella0"/>
            </w:pPr>
            <w:r w:rsidRPr="00E318DF">
              <w:t>Sono state modificate le percentuali di deducibilità dei componenti reddituali derivanti dall</w:t>
            </w:r>
            <w:r w:rsidR="003C00ED">
              <w:t>’</w:t>
            </w:r>
            <w:r w:rsidRPr="00E318DF">
              <w:t>a</w:t>
            </w:r>
            <w:r w:rsidRPr="00E318DF">
              <w:softHyphen/>
              <w:t>do</w:t>
            </w:r>
            <w:r w:rsidRPr="00E318DF">
              <w:softHyphen/>
              <w:t>zio</w:t>
            </w:r>
            <w:r w:rsidRPr="00E318DF">
              <w:softHyphen/>
              <w:t>ne del modello delle perdite attese su crediti vantati nei con</w:t>
            </w:r>
            <w:r w:rsidRPr="00E318DF">
              <w:softHyphen/>
              <w:t>fronti della clientela, iscritti in bilancio in sede di prima adozione dell</w:t>
            </w:r>
            <w:r w:rsidR="003C00ED">
              <w:t>’</w:t>
            </w:r>
            <w:r w:rsidRPr="00E318DF">
              <w:t>IFRS 9.</w:t>
            </w:r>
          </w:p>
          <w:p w14:paraId="260968FF" w14:textId="12ECCD22" w:rsidR="00B645FE" w:rsidRPr="00E318DF" w:rsidRDefault="00B645FE" w:rsidP="00E62837">
            <w:pPr>
              <w:pStyle w:val="testotabella0"/>
            </w:pPr>
            <w:r w:rsidRPr="00E318DF">
              <w:t>In particolare, è stata differita la deduzione della quota del 10% prevista per il pe</w:t>
            </w:r>
            <w:r w:rsidRPr="00E318DF">
              <w:softHyphen/>
              <w:t>riodo d</w:t>
            </w:r>
            <w:r w:rsidR="003C00ED">
              <w:t>’</w:t>
            </w:r>
            <w:r w:rsidRPr="00E318DF">
              <w:t>imposta in corso al 31.12.2025 e per quello successivo (2025 e 2026, per i soggetti “solari”), in quote costanti, rispettivamente:</w:t>
            </w:r>
          </w:p>
          <w:p w14:paraId="520DD0FB" w14:textId="3AEDDDF1" w:rsidR="00B645FE" w:rsidRPr="00E318DF" w:rsidRDefault="00B645FE" w:rsidP="00CD4362">
            <w:pPr>
              <w:pStyle w:val="pallino1tabella"/>
            </w:pPr>
            <w:r w:rsidRPr="00E318DF">
              <w:t>al periodo d</w:t>
            </w:r>
            <w:r w:rsidR="003C00ED">
              <w:t>’</w:t>
            </w:r>
            <w:r w:rsidRPr="00E318DF">
              <w:t>imposta in corso al 31.12.2026 e ai tre successivi (dal 2026 al 2029, per i soggetti “solari”);</w:t>
            </w:r>
          </w:p>
          <w:p w14:paraId="77171EEC" w14:textId="037299E7" w:rsidR="00B645FE" w:rsidRPr="00E318DF" w:rsidRDefault="00B645FE" w:rsidP="00CD4362">
            <w:pPr>
              <w:pStyle w:val="pallino1tabella"/>
            </w:pPr>
            <w:r w:rsidRPr="00E318DF">
              <w:t>al periodo d</w:t>
            </w:r>
            <w:r w:rsidR="003C00ED">
              <w:t>’</w:t>
            </w:r>
            <w:r w:rsidRPr="00E318DF">
              <w:t>imposta in corso al 31.12.2027 e ai due successivi (dal 2027 al 2029, per i soggetti “solari”).</w:t>
            </w:r>
          </w:p>
        </w:tc>
      </w:tr>
      <w:tr w:rsidR="00982FBC" w:rsidRPr="00E318DF" w14:paraId="03C649D6" w14:textId="77777777" w:rsidTr="00273DDD">
        <w:trPr>
          <w:jc w:val="center"/>
        </w:trPr>
        <w:tc>
          <w:tcPr>
            <w:tcW w:w="1701" w:type="dxa"/>
            <w:vAlign w:val="center"/>
          </w:tcPr>
          <w:p w14:paraId="255D1040" w14:textId="77777777" w:rsidR="00842869" w:rsidRDefault="00842869" w:rsidP="00842869">
            <w:pPr>
              <w:pStyle w:val="Titolotabella"/>
            </w:pPr>
          </w:p>
          <w:p w14:paraId="3EC2A4DA" w14:textId="77777777" w:rsidR="00842869" w:rsidRDefault="00842869" w:rsidP="00842869">
            <w:pPr>
              <w:pStyle w:val="Titolotabella"/>
            </w:pPr>
          </w:p>
          <w:p w14:paraId="10C690C2" w14:textId="77777777" w:rsidR="00842869" w:rsidRDefault="00842869" w:rsidP="00842869">
            <w:pPr>
              <w:pStyle w:val="Titolotabella"/>
            </w:pPr>
          </w:p>
          <w:p w14:paraId="608E066A" w14:textId="77777777" w:rsidR="00842869" w:rsidRDefault="00842869" w:rsidP="00842869">
            <w:pPr>
              <w:pStyle w:val="Titolotabella"/>
            </w:pPr>
          </w:p>
          <w:p w14:paraId="2F0D3224" w14:textId="77777777" w:rsidR="00842869" w:rsidRDefault="00842869" w:rsidP="00842869">
            <w:pPr>
              <w:pStyle w:val="Titolotabella"/>
            </w:pPr>
          </w:p>
          <w:p w14:paraId="0B0EC169" w14:textId="77777777" w:rsidR="00842869" w:rsidRDefault="00842869" w:rsidP="00842869">
            <w:pPr>
              <w:pStyle w:val="Titolotabella"/>
            </w:pPr>
          </w:p>
          <w:p w14:paraId="283CA3E4" w14:textId="77777777" w:rsidR="00273DDD" w:rsidRDefault="00273DDD" w:rsidP="00273DDD">
            <w:pPr>
              <w:pStyle w:val="acapopieno"/>
            </w:pPr>
          </w:p>
          <w:p w14:paraId="6BF46140" w14:textId="77777777" w:rsidR="00273DDD" w:rsidRDefault="00273DDD" w:rsidP="00273DDD">
            <w:pPr>
              <w:pStyle w:val="acapopieno"/>
            </w:pPr>
          </w:p>
          <w:p w14:paraId="3F7E3C01" w14:textId="77777777" w:rsidR="00982FBC" w:rsidRDefault="00982FBC" w:rsidP="00842869">
            <w:pPr>
              <w:pStyle w:val="Titolotabella"/>
            </w:pPr>
            <w:r w:rsidRPr="00E318DF">
              <w:t xml:space="preserve">Modifiche </w:t>
            </w:r>
            <w:r w:rsidR="00842869">
              <w:br/>
            </w:r>
            <w:r w:rsidRPr="00E318DF">
              <w:t>alla deducibilità dell</w:t>
            </w:r>
            <w:r w:rsidR="003C00ED">
              <w:t>’</w:t>
            </w:r>
            <w:r w:rsidRPr="00E318DF">
              <w:t xml:space="preserve">avviamento </w:t>
            </w:r>
            <w:r w:rsidR="00842869">
              <w:br/>
            </w:r>
            <w:r w:rsidRPr="00E318DF">
              <w:t xml:space="preserve">e delle altre </w:t>
            </w:r>
            <w:r w:rsidR="00842869">
              <w:br/>
            </w:r>
            <w:r w:rsidRPr="00842869">
              <w:rPr>
                <w:spacing w:val="-2"/>
              </w:rPr>
              <w:t xml:space="preserve">attività immateriali </w:t>
            </w:r>
            <w:r w:rsidRPr="00E318DF">
              <w:t xml:space="preserve">che hanno </w:t>
            </w:r>
            <w:r w:rsidR="00842869">
              <w:br/>
            </w:r>
            <w:r w:rsidRPr="00E318DF">
              <w:t>determinato l</w:t>
            </w:r>
            <w:r w:rsidR="003C00ED">
              <w:t>’</w:t>
            </w:r>
            <w:r w:rsidRPr="00E318DF">
              <w:t xml:space="preserve">iscrizione </w:t>
            </w:r>
            <w:r w:rsidR="00842869">
              <w:br/>
            </w:r>
            <w:r w:rsidRPr="00E318DF">
              <w:t>di DTA</w:t>
            </w:r>
          </w:p>
          <w:p w14:paraId="2A345B39" w14:textId="77777777" w:rsidR="00842869" w:rsidRDefault="00842869" w:rsidP="00273DDD">
            <w:pPr>
              <w:pStyle w:val="acapopieno"/>
            </w:pPr>
          </w:p>
          <w:p w14:paraId="36FCA884" w14:textId="77777777" w:rsidR="00643257" w:rsidRDefault="00643257" w:rsidP="00273DDD">
            <w:pPr>
              <w:pStyle w:val="acapopieno"/>
            </w:pPr>
          </w:p>
          <w:p w14:paraId="357D848D" w14:textId="77777777" w:rsidR="00273DDD" w:rsidRDefault="00273DDD" w:rsidP="00842869">
            <w:pPr>
              <w:pStyle w:val="Titolotabella"/>
            </w:pPr>
          </w:p>
          <w:p w14:paraId="4CC1E246" w14:textId="77777777" w:rsidR="00842869" w:rsidRDefault="00842869" w:rsidP="00842869">
            <w:pPr>
              <w:pStyle w:val="Titolotabella"/>
            </w:pPr>
          </w:p>
          <w:p w14:paraId="70E92637" w14:textId="77777777" w:rsidR="00842869" w:rsidRDefault="00842869" w:rsidP="00842869">
            <w:pPr>
              <w:pStyle w:val="Titolotabella"/>
            </w:pPr>
          </w:p>
          <w:p w14:paraId="3BABF25B" w14:textId="77777777" w:rsidR="00842869" w:rsidRDefault="00842869" w:rsidP="00842869">
            <w:pPr>
              <w:pStyle w:val="Titolotabella"/>
            </w:pPr>
          </w:p>
          <w:p w14:paraId="3AB9448C" w14:textId="77777777" w:rsidR="00842869" w:rsidRDefault="00842869" w:rsidP="00842869">
            <w:pPr>
              <w:pStyle w:val="Titolotabella"/>
            </w:pPr>
          </w:p>
          <w:p w14:paraId="1AE1A936" w14:textId="77777777" w:rsidR="00842869" w:rsidRDefault="00842869" w:rsidP="00842869">
            <w:pPr>
              <w:pStyle w:val="Titolotabella"/>
            </w:pPr>
          </w:p>
          <w:p w14:paraId="397CF5DD" w14:textId="14930596" w:rsidR="00842869" w:rsidRPr="00273DDD" w:rsidRDefault="00273DDD" w:rsidP="00842869">
            <w:pPr>
              <w:pStyle w:val="Titolotabella"/>
              <w:rPr>
                <w:b w:val="0"/>
                <w:bCs/>
                <w:i/>
              </w:rPr>
            </w:pPr>
            <w:r w:rsidRPr="00273DDD">
              <w:rPr>
                <w:b w:val="0"/>
                <w:bCs/>
                <w:i/>
              </w:rPr>
              <w:t>segue</w:t>
            </w:r>
          </w:p>
        </w:tc>
        <w:tc>
          <w:tcPr>
            <w:tcW w:w="7030" w:type="dxa"/>
            <w:vAlign w:val="center"/>
          </w:tcPr>
          <w:p w14:paraId="55E4F555" w14:textId="58710E02" w:rsidR="00982FBC" w:rsidRPr="00E318DF" w:rsidRDefault="00982FBC" w:rsidP="00982FBC">
            <w:pPr>
              <w:pStyle w:val="Testotabella"/>
            </w:pPr>
            <w:r w:rsidRPr="00E318DF">
              <w:t>Viene modificato nuovamente il regime di deducibilità delle quote di ammortamento pregresse (cioè non ancora dedotte fino al periodo d</w:t>
            </w:r>
            <w:r w:rsidR="003C00ED">
              <w:t>’</w:t>
            </w:r>
            <w:r w:rsidRPr="00E318DF">
              <w:t>imposta in corso al 31.12.2017) relative al valore dell</w:t>
            </w:r>
            <w:r w:rsidR="003C00ED">
              <w:t>’</w:t>
            </w:r>
            <w:r w:rsidRPr="00E318DF">
              <w:t>avviamento e delle altre attività immateriali che hanno dato luogo all</w:t>
            </w:r>
            <w:r w:rsidR="003C00ED">
              <w:t>’</w:t>
            </w:r>
            <w:r w:rsidRPr="00E318DF">
              <w:t>iscrizione di attività per imposte anti</w:t>
            </w:r>
            <w:r w:rsidRPr="00E318DF">
              <w:softHyphen/>
              <w:t>ci</w:t>
            </w:r>
            <w:r w:rsidRPr="00E318DF">
              <w:softHyphen/>
              <w:t>pa</w:t>
            </w:r>
            <w:r w:rsidRPr="00E318DF">
              <w:softHyphen/>
              <w:t>te (</w:t>
            </w:r>
            <w:proofErr w:type="spellStart"/>
            <w:r w:rsidRPr="00E318DF">
              <w:rPr>
                <w:i/>
              </w:rPr>
              <w:t>deferred</w:t>
            </w:r>
            <w:proofErr w:type="spellEnd"/>
            <w:r w:rsidRPr="00E318DF">
              <w:rPr>
                <w:i/>
              </w:rPr>
              <w:t xml:space="preserve"> tax assets</w:t>
            </w:r>
            <w:r w:rsidRPr="00E318DF">
              <w:t>, DTA) cui si applica la disciplina sulla trasformazione in crediti d</w:t>
            </w:r>
            <w:r w:rsidR="003C00ED">
              <w:t>’</w:t>
            </w:r>
            <w:r w:rsidRPr="00E318DF">
              <w:t>imposta.</w:t>
            </w:r>
          </w:p>
          <w:p w14:paraId="4BA4AE45" w14:textId="3EB8408D" w:rsidR="00982FBC" w:rsidRPr="00E318DF" w:rsidRDefault="00982FBC" w:rsidP="00982FBC">
            <w:pPr>
              <w:pStyle w:val="Testotabella"/>
            </w:pPr>
            <w:r w:rsidRPr="00E318DF">
              <w:t>In particolare, viene differita la deduzione delle quote previste per i periodi d</w:t>
            </w:r>
            <w:r w:rsidR="003C00ED">
              <w:t>’</w:t>
            </w:r>
            <w:r w:rsidRPr="00E318DF">
              <w:t>imposta in corso al 31.12.2025 e al 31.12.2026.</w:t>
            </w:r>
          </w:p>
          <w:p w14:paraId="07BE7898" w14:textId="77777777" w:rsidR="00982FBC" w:rsidRPr="00E318DF" w:rsidRDefault="00982FBC" w:rsidP="00982FBC">
            <w:pPr>
              <w:pStyle w:val="Testotabella"/>
            </w:pPr>
            <w:r w:rsidRPr="00E318DF">
              <w:t>Per effetto delle modifiche, la deducibilità (ai fini IRES e IRAP) è prevista nelle seguenti misure:</w:t>
            </w:r>
          </w:p>
          <w:p w14:paraId="3125056F" w14:textId="08DB57BF" w:rsidR="00982FBC" w:rsidRPr="007E04CF" w:rsidRDefault="00982FBC" w:rsidP="007E04CF">
            <w:pPr>
              <w:pStyle w:val="pallino1tabella"/>
            </w:pPr>
            <w:r w:rsidRPr="007E04CF">
              <w:t>0% per il periodo d</w:t>
            </w:r>
            <w:r w:rsidR="003C00ED" w:rsidRPr="007E04CF">
              <w:t>’</w:t>
            </w:r>
            <w:r w:rsidRPr="007E04CF">
              <w:t>imposta in corso al 31.12.2025;</w:t>
            </w:r>
          </w:p>
          <w:p w14:paraId="744E3F39" w14:textId="66539A07" w:rsidR="00982FBC" w:rsidRPr="007E04CF" w:rsidRDefault="00982FBC" w:rsidP="007E04CF">
            <w:pPr>
              <w:pStyle w:val="pallino1tabella"/>
            </w:pPr>
            <w:r w:rsidRPr="007E04CF">
              <w:t>3,25% per il periodo d</w:t>
            </w:r>
            <w:r w:rsidR="003C00ED" w:rsidRPr="007E04CF">
              <w:t>’</w:t>
            </w:r>
            <w:r w:rsidRPr="007E04CF">
              <w:t>imposta in corso al 31.12.2026;</w:t>
            </w:r>
          </w:p>
          <w:p w14:paraId="78DC6DFB" w14:textId="76992E26" w:rsidR="00982FBC" w:rsidRPr="007E04CF" w:rsidRDefault="00982FBC" w:rsidP="007E04CF">
            <w:pPr>
              <w:pStyle w:val="pallino1tabella"/>
            </w:pPr>
            <w:r w:rsidRPr="007E04CF">
              <w:t>20,58% per il periodo d</w:t>
            </w:r>
            <w:r w:rsidR="003C00ED" w:rsidRPr="007E04CF">
              <w:t>’</w:t>
            </w:r>
            <w:r w:rsidRPr="007E04CF">
              <w:t>imposta in corso al 31.12.2027;</w:t>
            </w:r>
          </w:p>
          <w:p w14:paraId="3B743530" w14:textId="3D0EF707" w:rsidR="00982FBC" w:rsidRPr="007E04CF" w:rsidRDefault="00982FBC" w:rsidP="007E04CF">
            <w:pPr>
              <w:pStyle w:val="pallino1tabella"/>
            </w:pPr>
            <w:r w:rsidRPr="007E04CF">
              <w:t>13,58% per il periodo d</w:t>
            </w:r>
            <w:r w:rsidR="003C00ED" w:rsidRPr="007E04CF">
              <w:t>’</w:t>
            </w:r>
            <w:r w:rsidRPr="007E04CF">
              <w:t>imposta in corso al 31.12.2028;</w:t>
            </w:r>
          </w:p>
          <w:p w14:paraId="742947C7" w14:textId="44F40372" w:rsidR="00982FBC" w:rsidRPr="007E04CF" w:rsidRDefault="00982FBC" w:rsidP="007E04CF">
            <w:pPr>
              <w:pStyle w:val="pallino1tabella"/>
            </w:pPr>
            <w:r w:rsidRPr="007E04CF">
              <w:t>13,59% per il periodo d</w:t>
            </w:r>
            <w:r w:rsidR="003C00ED" w:rsidRPr="007E04CF">
              <w:t>’</w:t>
            </w:r>
            <w:r w:rsidRPr="007E04CF">
              <w:t>imposta in corso al 31.12.2029.</w:t>
            </w:r>
          </w:p>
          <w:p w14:paraId="6EB39939" w14:textId="77A2DD0E" w:rsidR="00982FBC" w:rsidRPr="00E318DF" w:rsidRDefault="00982FBC" w:rsidP="00982FBC">
            <w:pPr>
              <w:pStyle w:val="Testotabella"/>
            </w:pPr>
            <w:r w:rsidRPr="00E318DF">
              <w:t>Restano ferme le quote di ammortamento previste precedentemente all</w:t>
            </w:r>
            <w:r w:rsidR="003C00ED">
              <w:t>’</w:t>
            </w:r>
            <w:r w:rsidRPr="00E318DF">
              <w:t>1.1.2019, se di minore ammontare rispetto a quelle rideterminate in base alla disposizione in esame; in tal caso, la differenza (tra le quote di ammortamento precedenti e quelle rideterminate) è deducibile nel periodo d</w:t>
            </w:r>
            <w:r w:rsidR="003C00ED">
              <w:t>’</w:t>
            </w:r>
            <w:r w:rsidRPr="00E318DF">
              <w:t>imposta in corso al 31.12.2029.</w:t>
            </w:r>
          </w:p>
          <w:p w14:paraId="7B0A0A54" w14:textId="6AF5C934" w:rsidR="00982FBC" w:rsidRPr="00070F1A" w:rsidRDefault="00982FBC" w:rsidP="00070F1A">
            <w:pPr>
              <w:pStyle w:val="Titolotabella2"/>
            </w:pPr>
            <w:r w:rsidRPr="00070F1A">
              <w:t>Ambito applicativo</w:t>
            </w:r>
          </w:p>
          <w:p w14:paraId="4B3B24A3" w14:textId="39F9BDBC" w:rsidR="00982FBC" w:rsidRPr="00E318DF" w:rsidRDefault="00982FBC" w:rsidP="00982FBC">
            <w:pPr>
              <w:pStyle w:val="Testotabella"/>
            </w:pPr>
            <w:r w:rsidRPr="00E318DF">
              <w:t>La disciplina sulla trasformazione delle DTA in crediti d</w:t>
            </w:r>
            <w:r w:rsidR="003C00ED">
              <w:t>’</w:t>
            </w:r>
            <w:r w:rsidRPr="00E318DF">
              <w:t>imposta è stata originariamente introdotta dal DL 29.12.2010 n. 225 (</w:t>
            </w:r>
            <w:proofErr w:type="spellStart"/>
            <w:r w:rsidRPr="00E318DF">
              <w:t>conv</w:t>
            </w:r>
            <w:proofErr w:type="spellEnd"/>
            <w:r w:rsidRPr="00E318DF">
              <w:t xml:space="preserve">. L. 26.2.2011 n. 10) per favorire la patrimonializzazione delle banche e degli intermediari finanziari ed è stata successivamente più volte modificata/integrata. </w:t>
            </w:r>
          </w:p>
          <w:p w14:paraId="36F95F40" w14:textId="025F9611" w:rsidR="00982FBC" w:rsidRPr="00E318DF" w:rsidRDefault="00982FBC" w:rsidP="00982FBC">
            <w:pPr>
              <w:pStyle w:val="Testotabella"/>
            </w:pPr>
            <w:r w:rsidRPr="00E318DF">
              <w:t xml:space="preserve">La </w:t>
            </w:r>
            <w:proofErr w:type="spellStart"/>
            <w:r w:rsidRPr="00E318DF">
              <w:t>ris</w:t>
            </w:r>
            <w:proofErr w:type="spellEnd"/>
            <w:r w:rsidRPr="00E318DF">
              <w:t>. Agenzia delle Entrate 22.9.2011 n. 94 ha chiarito che la disposizione può essere applicata anche da soggetti IRES diversi dagli enti creditizi e finanziari.</w:t>
            </w:r>
          </w:p>
          <w:p w14:paraId="17C7F285" w14:textId="40715ACE" w:rsidR="00982FBC" w:rsidRPr="00E318DF" w:rsidRDefault="00982FBC" w:rsidP="00982FBC">
            <w:pPr>
              <w:pStyle w:val="Testotabella"/>
            </w:pPr>
            <w:r w:rsidRPr="00E318DF">
              <w:t>Il DL 27.6.2015 n. 83 (</w:t>
            </w:r>
            <w:proofErr w:type="spellStart"/>
            <w:r w:rsidRPr="00E318DF">
              <w:t>conv</w:t>
            </w:r>
            <w:proofErr w:type="spellEnd"/>
            <w:r w:rsidRPr="00E318DF">
              <w:t>. L. 6.8.2015 n. 132) ha escluso la possibilità di trasformare in crediti d</w:t>
            </w:r>
            <w:r w:rsidR="003C00ED">
              <w:t>’</w:t>
            </w:r>
            <w:r w:rsidRPr="00E318DF">
              <w:t>imposta le attività per imposte anticipate relative al valore dell</w:t>
            </w:r>
            <w:r w:rsidR="003C00ED">
              <w:t>’</w:t>
            </w:r>
            <w:r w:rsidRPr="00E318DF">
              <w:t xml:space="preserve">avviamento e delle altre attività immateriali, in riferimento alle DTA iscritte per la prima volta a partire dai bilanci 2015 (per i soggetti “solari”). </w:t>
            </w:r>
          </w:p>
          <w:p w14:paraId="6CFEBDDA" w14:textId="38898792" w:rsidR="00982FBC" w:rsidRPr="00E318DF" w:rsidRDefault="00982FBC" w:rsidP="00982FBC">
            <w:pPr>
              <w:pStyle w:val="testotabella0"/>
            </w:pPr>
            <w:r w:rsidRPr="00E318DF">
              <w:t>La disciplina della trasformazione in crediti d</w:t>
            </w:r>
            <w:r w:rsidR="003C00ED">
              <w:t>’</w:t>
            </w:r>
            <w:r w:rsidRPr="00E318DF">
              <w:t xml:space="preserve">imposta ha continuato, quindi, a trovare applicazione soltanto in riferimento allo </w:t>
            </w:r>
            <w:r w:rsidRPr="00E318DF">
              <w:rPr>
                <w:i/>
              </w:rPr>
              <w:t>stock</w:t>
            </w:r>
            <w:r w:rsidRPr="00E318DF">
              <w:t xml:space="preserve"> di DTA accumulatosi fino al 2014. Tale </w:t>
            </w:r>
            <w:r w:rsidRPr="00E318DF">
              <w:rPr>
                <w:i/>
              </w:rPr>
              <w:t>stock</w:t>
            </w:r>
            <w:r w:rsidRPr="00E318DF">
              <w:t xml:space="preserve"> è andato esaurendosi gradualmente per effetto dell</w:t>
            </w:r>
            <w:r w:rsidR="003C00ED">
              <w:t>’</w:t>
            </w:r>
            <w:r w:rsidRPr="00E318DF">
              <w:t>ordinario processo di assorbimento previsto dalle specifiche disposizioni fiscali che l</w:t>
            </w:r>
            <w:r w:rsidR="003C00ED">
              <w:t>’</w:t>
            </w:r>
            <w:r w:rsidRPr="00E318DF">
              <w:t>hanno originato e delle eventuali trasformazioni in credito d</w:t>
            </w:r>
            <w:r w:rsidR="003C00ED">
              <w:t>’</w:t>
            </w:r>
            <w:r w:rsidRPr="00E318DF">
              <w:t>imposta.</w:t>
            </w:r>
          </w:p>
        </w:tc>
      </w:tr>
      <w:tr w:rsidR="00B645FE" w:rsidRPr="00E318DF" w14:paraId="10C377E9" w14:textId="77777777" w:rsidTr="00273DDD">
        <w:trPr>
          <w:jc w:val="center"/>
        </w:trPr>
        <w:tc>
          <w:tcPr>
            <w:tcW w:w="1701" w:type="dxa"/>
            <w:vAlign w:val="center"/>
          </w:tcPr>
          <w:p w14:paraId="5529DF45" w14:textId="46A0C507" w:rsidR="00B645FE" w:rsidRPr="00E318DF" w:rsidRDefault="00B645FE" w:rsidP="00E62837">
            <w:pPr>
              <w:pStyle w:val="Titolotabella"/>
            </w:pPr>
            <w:r w:rsidRPr="00E318DF">
              <w:rPr>
                <w:szCs w:val="16"/>
              </w:rPr>
              <w:t xml:space="preserve">Obbligo di </w:t>
            </w:r>
            <w:r w:rsidR="00273DDD">
              <w:rPr>
                <w:szCs w:val="16"/>
              </w:rPr>
              <w:br/>
            </w:r>
            <w:r w:rsidRPr="00E318DF">
              <w:rPr>
                <w:szCs w:val="16"/>
              </w:rPr>
              <w:t xml:space="preserve">ricalcolo degli </w:t>
            </w:r>
            <w:r w:rsidR="00273DDD">
              <w:rPr>
                <w:szCs w:val="16"/>
              </w:rPr>
              <w:br/>
            </w:r>
            <w:r w:rsidRPr="00E318DF">
              <w:rPr>
                <w:szCs w:val="16"/>
              </w:rPr>
              <w:t xml:space="preserve">acconti IRES </w:t>
            </w:r>
            <w:r w:rsidR="00273DDD">
              <w:rPr>
                <w:szCs w:val="16"/>
              </w:rPr>
              <w:br/>
            </w:r>
            <w:r w:rsidRPr="00E318DF">
              <w:rPr>
                <w:szCs w:val="16"/>
              </w:rPr>
              <w:t>e IRAP</w:t>
            </w:r>
          </w:p>
        </w:tc>
        <w:tc>
          <w:tcPr>
            <w:tcW w:w="7030" w:type="dxa"/>
            <w:vAlign w:val="center"/>
          </w:tcPr>
          <w:p w14:paraId="42673D32" w14:textId="4139875C" w:rsidR="00B645FE" w:rsidRPr="00E318DF" w:rsidRDefault="00B645FE" w:rsidP="00E62837">
            <w:pPr>
              <w:pStyle w:val="testotabella0"/>
            </w:pPr>
            <w:r w:rsidRPr="00E318DF">
              <w:t>Viene prevista la rideterminazione degli acconti relativi ai periodi d</w:t>
            </w:r>
            <w:r w:rsidR="003C00ED">
              <w:t>’</w:t>
            </w:r>
            <w:r w:rsidRPr="00E318DF">
              <w:t>imposta in corso al 31.12.2025 e ai quattro successivi (si tratta degli anni dal 2025 al 2029, per i soggetti “solari”)</w:t>
            </w:r>
            <w:r w:rsidR="00BC113B">
              <w:t>,</w:t>
            </w:r>
            <w:r w:rsidRPr="00E318DF">
              <w:t xml:space="preserve"> al fine di tenere conto delle modifiche sopra illustrate in materia di deduzione</w:t>
            </w:r>
            <w:r w:rsidR="009C67F2" w:rsidRPr="00E318DF">
              <w:t>:</w:t>
            </w:r>
          </w:p>
          <w:p w14:paraId="0DA38CEC" w14:textId="77777777" w:rsidR="00B645FE" w:rsidRPr="00E318DF" w:rsidRDefault="00B645FE" w:rsidP="00CD4362">
            <w:pPr>
              <w:pStyle w:val="pallino1tabella"/>
            </w:pPr>
            <w:r w:rsidRPr="00E318DF">
              <w:t>delle quote delle svalutazioni e perdite su crediti di banche e assicurazioni;</w:t>
            </w:r>
          </w:p>
          <w:p w14:paraId="5661E079" w14:textId="4D2AD792" w:rsidR="00B645FE" w:rsidRPr="00273DDD" w:rsidRDefault="00B645FE" w:rsidP="00CD4362">
            <w:pPr>
              <w:pStyle w:val="pallino1tabella"/>
              <w:rPr>
                <w:spacing w:val="-4"/>
              </w:rPr>
            </w:pPr>
            <w:r w:rsidRPr="00273DDD">
              <w:rPr>
                <w:spacing w:val="-4"/>
              </w:rPr>
              <w:t>delle quote di ammortamento relative al valore dell</w:t>
            </w:r>
            <w:r w:rsidR="003C00ED" w:rsidRPr="00273DDD">
              <w:rPr>
                <w:spacing w:val="-4"/>
              </w:rPr>
              <w:t>’</w:t>
            </w:r>
            <w:r w:rsidRPr="00273DDD">
              <w:rPr>
                <w:spacing w:val="-4"/>
              </w:rPr>
              <w:t>avviamento e delle altre attività immateriali che hanno dato luogo all</w:t>
            </w:r>
            <w:r w:rsidR="003C00ED" w:rsidRPr="00273DDD">
              <w:rPr>
                <w:spacing w:val="-4"/>
              </w:rPr>
              <w:t>’</w:t>
            </w:r>
            <w:r w:rsidRPr="00273DDD">
              <w:rPr>
                <w:spacing w:val="-4"/>
              </w:rPr>
              <w:t>iscrizione di attività per imposte anticipate (DTA);</w:t>
            </w:r>
          </w:p>
          <w:p w14:paraId="03ED5847" w14:textId="4EC39DE9" w:rsidR="00B645FE" w:rsidRPr="00E318DF" w:rsidRDefault="00B645FE" w:rsidP="00CD4362">
            <w:pPr>
              <w:pStyle w:val="pallino1tabella"/>
            </w:pPr>
            <w:r w:rsidRPr="00E318DF">
              <w:t>dei componenti reddituali derivanti esclusivamente dall</w:t>
            </w:r>
            <w:r w:rsidR="003C00ED">
              <w:t>’</w:t>
            </w:r>
            <w:r w:rsidRPr="00E318DF">
              <w:t>adozione del model</w:t>
            </w:r>
            <w:r w:rsidRPr="00E318DF">
              <w:softHyphen/>
              <w:t>lo di rilevazione del fondo a copertura delle perdite per perdite attese su cre</w:t>
            </w:r>
            <w:r w:rsidRPr="00E318DF">
              <w:softHyphen/>
            </w:r>
            <w:r w:rsidR="00BC113B">
              <w:t xml:space="preserve">diti </w:t>
            </w:r>
            <w:r w:rsidRPr="00E318DF">
              <w:t>previsto dall</w:t>
            </w:r>
            <w:r w:rsidR="003C00ED">
              <w:t>’</w:t>
            </w:r>
            <w:r w:rsidRPr="00E318DF">
              <w:t>IFRS 9;</w:t>
            </w:r>
          </w:p>
          <w:p w14:paraId="436058DC" w14:textId="249D053E" w:rsidR="00B645FE" w:rsidRPr="00E318DF" w:rsidRDefault="00B645FE" w:rsidP="00CD4362">
            <w:pPr>
              <w:pStyle w:val="pallino1tabella"/>
            </w:pPr>
            <w:r w:rsidRPr="00E318DF">
              <w:t>delle perdite d</w:t>
            </w:r>
            <w:r w:rsidR="003C00ED">
              <w:t>’</w:t>
            </w:r>
            <w:r w:rsidRPr="00E318DF">
              <w:t>impresa e delle eccedenze ACE.</w:t>
            </w:r>
          </w:p>
          <w:p w14:paraId="623DCB2F" w14:textId="77777777" w:rsidR="00B645FE" w:rsidRPr="00E318DF" w:rsidRDefault="00B645FE" w:rsidP="00183C34">
            <w:pPr>
              <w:pStyle w:val="Titolotabella2"/>
            </w:pPr>
            <w:r w:rsidRPr="00E318DF">
              <w:t>Divieto di utilizzo in compensazione dei maggiori acconti 2025 e 2026</w:t>
            </w:r>
          </w:p>
          <w:p w14:paraId="77A8AD0D" w14:textId="15F7F46C" w:rsidR="00B645FE" w:rsidRPr="00E318DF" w:rsidRDefault="00B645FE" w:rsidP="00E62837">
            <w:pPr>
              <w:pStyle w:val="testotabella0"/>
            </w:pPr>
            <w:r w:rsidRPr="00E318DF">
              <w:t>Sull</w:t>
            </w:r>
            <w:r w:rsidR="003C00ED">
              <w:t>’</w:t>
            </w:r>
            <w:r w:rsidRPr="00E318DF">
              <w:t>importo corrispondente alla parte dei maggiori acconti d</w:t>
            </w:r>
            <w:r w:rsidR="003C00ED">
              <w:t>’</w:t>
            </w:r>
            <w:r w:rsidRPr="00E318DF">
              <w:t>imposta dovuti per ef</w:t>
            </w:r>
            <w:r w:rsidRPr="00E318DF">
              <w:softHyphen/>
              <w:t>fetto degli obblighi di ricalcolo in esame, per i periodi d</w:t>
            </w:r>
            <w:r w:rsidR="003C00ED">
              <w:t>’</w:t>
            </w:r>
            <w:r w:rsidRPr="00E318DF">
              <w:t>imposta in corso al 31.12.2025 e al 31.12.2026 (2025 e 2026, per i soggetti “solari”), non è possibile applicare, in sede di versamento:</w:t>
            </w:r>
          </w:p>
          <w:p w14:paraId="1D03C9E8" w14:textId="1A5AD667" w:rsidR="00B645FE" w:rsidRPr="00ED06D4" w:rsidRDefault="00B645FE" w:rsidP="00ED06D4">
            <w:pPr>
              <w:pStyle w:val="pallino1tabella"/>
            </w:pPr>
            <w:r w:rsidRPr="00ED06D4">
              <w:t>né la compensazione “orizzontale” nel modello F24 (ai sensi dell</w:t>
            </w:r>
            <w:r w:rsidR="003C00ED" w:rsidRPr="00ED06D4">
              <w:t>’</w:t>
            </w:r>
            <w:r w:rsidRPr="00ED06D4">
              <w:t xml:space="preserve">art. 17 del </w:t>
            </w:r>
            <w:proofErr w:type="spellStart"/>
            <w:r w:rsidRPr="00ED06D4">
              <w:t>DLgs</w:t>
            </w:r>
            <w:proofErr w:type="spellEnd"/>
            <w:r w:rsidRPr="00ED06D4">
              <w:t>. 241/97);</w:t>
            </w:r>
          </w:p>
          <w:p w14:paraId="35657843" w14:textId="024B6D5E" w:rsidR="00B645FE" w:rsidRPr="00E318DF" w:rsidRDefault="00B645FE" w:rsidP="00ED06D4">
            <w:pPr>
              <w:pStyle w:val="pallino1tabella"/>
            </w:pPr>
            <w:r w:rsidRPr="00ED06D4">
              <w:t>né quella “verticale” o “interna”, cioè che interviene nell</w:t>
            </w:r>
            <w:r w:rsidR="003C00ED" w:rsidRPr="00ED06D4">
              <w:t>’</w:t>
            </w:r>
            <w:r w:rsidRPr="00ED06D4">
              <w:t>ambito dello stesso tributo (es. saldo IRES a credito compensato con acconto IRES a debito relativo al periodo d</w:t>
            </w:r>
            <w:r w:rsidR="003C00ED" w:rsidRPr="00ED06D4">
              <w:t>’</w:t>
            </w:r>
            <w:r w:rsidRPr="00ED06D4">
              <w:t>imposta successivo).</w:t>
            </w:r>
          </w:p>
        </w:tc>
      </w:tr>
      <w:tr w:rsidR="00F262D7" w:rsidRPr="00E318DF" w14:paraId="3ACE4926" w14:textId="77777777" w:rsidTr="00273DDD">
        <w:trPr>
          <w:jc w:val="center"/>
        </w:trPr>
        <w:tc>
          <w:tcPr>
            <w:tcW w:w="1701" w:type="dxa"/>
            <w:vAlign w:val="center"/>
          </w:tcPr>
          <w:p w14:paraId="2E2C1827" w14:textId="1C1AC987" w:rsidR="00F262D7" w:rsidRPr="00E318DF" w:rsidRDefault="00F262D7" w:rsidP="00E62837">
            <w:pPr>
              <w:pStyle w:val="Titolotabella"/>
            </w:pPr>
            <w:r w:rsidRPr="00E318DF">
              <w:rPr>
                <w:rFonts w:eastAsia="Titillium"/>
              </w:rPr>
              <w:t xml:space="preserve">Obbligo di </w:t>
            </w:r>
            <w:r w:rsidR="00273DDD">
              <w:rPr>
                <w:rFonts w:eastAsia="Titillium"/>
              </w:rPr>
              <w:br/>
            </w:r>
            <w:r w:rsidRPr="00E318DF">
              <w:rPr>
                <w:rFonts w:eastAsia="Titillium"/>
              </w:rPr>
              <w:t>tracciabilità delle spese di trasferta per le imprese</w:t>
            </w:r>
          </w:p>
        </w:tc>
        <w:tc>
          <w:tcPr>
            <w:tcW w:w="7030" w:type="dxa"/>
            <w:vAlign w:val="center"/>
          </w:tcPr>
          <w:p w14:paraId="6CA768CE" w14:textId="3D61A60F" w:rsidR="00F262D7" w:rsidRPr="00E318DF" w:rsidRDefault="00F262D7" w:rsidP="00E62837">
            <w:pPr>
              <w:pStyle w:val="testotabella0"/>
              <w:spacing w:before="0" w:after="0"/>
            </w:pPr>
            <w:r w:rsidRPr="00E318DF">
              <w:t>È stato previsto che, se i relativi pagamenti sono eseguiti con metodi tracciabili, non concorrono a formare il reddito di lavoro dipendente i rimborsi delle spese per le trasferte o le mis</w:t>
            </w:r>
            <w:r w:rsidRPr="00E318DF">
              <w:softHyphen/>
              <w:t>sioni di cui all</w:t>
            </w:r>
            <w:r w:rsidR="003C00ED">
              <w:t>’</w:t>
            </w:r>
            <w:r w:rsidRPr="00E318DF">
              <w:t>art. 51 co. 5 del TUIR per:</w:t>
            </w:r>
          </w:p>
          <w:p w14:paraId="6D6CA277" w14:textId="77777777" w:rsidR="00F262D7" w:rsidRPr="00E318DF" w:rsidRDefault="00F262D7" w:rsidP="00CD4362">
            <w:pPr>
              <w:pStyle w:val="pallino1tabella"/>
            </w:pPr>
            <w:r w:rsidRPr="00E318DF">
              <w:t xml:space="preserve">vitto; </w:t>
            </w:r>
          </w:p>
          <w:p w14:paraId="7BA1A457" w14:textId="77777777" w:rsidR="00F262D7" w:rsidRPr="00E318DF" w:rsidRDefault="00F262D7" w:rsidP="00CD4362">
            <w:pPr>
              <w:pStyle w:val="pallino1tabella"/>
            </w:pPr>
            <w:r w:rsidRPr="00E318DF">
              <w:t xml:space="preserve">alloggio; </w:t>
            </w:r>
          </w:p>
          <w:p w14:paraId="032A9A37" w14:textId="77777777" w:rsidR="00F262D7" w:rsidRPr="00E318DF" w:rsidRDefault="00F262D7" w:rsidP="00CD4362">
            <w:pPr>
              <w:pStyle w:val="pallino1tabella"/>
            </w:pPr>
            <w:r w:rsidRPr="00E318DF">
              <w:t>viaggio e trasporto effettuati mediante taxi o noleggio con conducente.</w:t>
            </w:r>
          </w:p>
          <w:p w14:paraId="146AE628" w14:textId="77777777" w:rsidR="00F262D7" w:rsidRPr="00E318DF" w:rsidRDefault="00F262D7" w:rsidP="00183C34">
            <w:pPr>
              <w:pStyle w:val="Titolotabella2"/>
            </w:pPr>
            <w:r w:rsidRPr="00E318DF">
              <w:t>Modalità di pagamento</w:t>
            </w:r>
          </w:p>
          <w:p w14:paraId="640C4C85" w14:textId="77777777" w:rsidR="00F262D7" w:rsidRPr="00E318DF" w:rsidRDefault="00F262D7" w:rsidP="00E62837">
            <w:pPr>
              <w:pStyle w:val="testotabella0"/>
              <w:spacing w:before="0" w:after="0"/>
            </w:pPr>
            <w:r w:rsidRPr="00E318DF">
              <w:rPr>
                <w:rFonts w:eastAsia="Titillium"/>
              </w:rPr>
              <w:t>I mezzi tracciabili con cui eseguire il pagamento sono i seguenti:</w:t>
            </w:r>
          </w:p>
          <w:p w14:paraId="46E07FCE" w14:textId="77777777" w:rsidR="00F262D7" w:rsidRPr="00E318DF" w:rsidRDefault="00F262D7" w:rsidP="00CD4362">
            <w:pPr>
              <w:pStyle w:val="pallino1tabella"/>
            </w:pPr>
            <w:r w:rsidRPr="00E318DF">
              <w:t>versamento bancario o postale;</w:t>
            </w:r>
          </w:p>
          <w:p w14:paraId="2D93D47C" w14:textId="4F61009E" w:rsidR="00F262D7" w:rsidRPr="00E318DF" w:rsidRDefault="00F262D7" w:rsidP="00CD4362">
            <w:pPr>
              <w:pStyle w:val="pallino1tabella"/>
            </w:pPr>
            <w:r w:rsidRPr="00E318DF">
              <w:t>altri sistemi di pagamento previsti dall</w:t>
            </w:r>
            <w:r w:rsidR="003C00ED">
              <w:t>’</w:t>
            </w:r>
            <w:r w:rsidRPr="00E318DF">
              <w:t xml:space="preserve">art. 23 del </w:t>
            </w:r>
            <w:proofErr w:type="spellStart"/>
            <w:r w:rsidRPr="00E318DF">
              <w:t>DLgs</w:t>
            </w:r>
            <w:proofErr w:type="spellEnd"/>
            <w:r w:rsidRPr="00E318DF">
              <w:t>. 9.7.97 n. 241 (quali carte di debito, di credito e prepagate, assegni bancari e circolari).</w:t>
            </w:r>
          </w:p>
          <w:p w14:paraId="1B4B59F0" w14:textId="529F6B91" w:rsidR="00F262D7" w:rsidRPr="00E318DF" w:rsidRDefault="00F262D7" w:rsidP="00183C34">
            <w:pPr>
              <w:pStyle w:val="Titolotabella2"/>
            </w:pPr>
            <w:r w:rsidRPr="00E318DF">
              <w:t>Deducibilità della spesa in capo all</w:t>
            </w:r>
            <w:r w:rsidR="003C00ED">
              <w:t>’</w:t>
            </w:r>
            <w:r w:rsidRPr="00E318DF">
              <w:t>impresa</w:t>
            </w:r>
          </w:p>
          <w:p w14:paraId="34C60B34" w14:textId="7E4586F5" w:rsidR="00F262D7" w:rsidRPr="00E318DF" w:rsidRDefault="00F262D7" w:rsidP="00E62837">
            <w:pPr>
              <w:pStyle w:val="testotabella0"/>
              <w:spacing w:before="10"/>
              <w:rPr>
                <w:rFonts w:eastAsia="Titillium"/>
                <w:highlight w:val="green"/>
              </w:rPr>
            </w:pPr>
            <w:r w:rsidRPr="00E318DF">
              <w:rPr>
                <w:rFonts w:eastAsia="Titillium"/>
              </w:rPr>
              <w:t>Analogo obbligo di pagamento mediante mezzi tracciabili è previsto anche ai fini della deducibilità dal reddito d</w:t>
            </w:r>
            <w:r w:rsidR="003C00ED">
              <w:rPr>
                <w:rFonts w:eastAsia="Titillium"/>
              </w:rPr>
              <w:t>’</w:t>
            </w:r>
            <w:r w:rsidRPr="00E318DF">
              <w:rPr>
                <w:rFonts w:eastAsia="Titillium"/>
              </w:rPr>
              <w:t>impresa e dalla base imponibile IRAP delle spese di vitto e alloggio, nonché dei rimborsi analitici delle spese per viaggio e trasporto, effettuati mediante taxi o noleggio con conducente, sostenute per le trasferte dei dipendenti ovvero corrisposti a lavoratori autonomi.</w:t>
            </w:r>
          </w:p>
          <w:p w14:paraId="2CA89A84" w14:textId="77777777" w:rsidR="00F262D7" w:rsidRPr="00CF0A10" w:rsidRDefault="00F262D7" w:rsidP="00CF0A10">
            <w:pPr>
              <w:pStyle w:val="Titolotabella2"/>
            </w:pPr>
            <w:r w:rsidRPr="00CF0A10">
              <w:rPr>
                <w:rFonts w:eastAsia="Titillium"/>
              </w:rPr>
              <w:t>Decorrenza</w:t>
            </w:r>
          </w:p>
          <w:p w14:paraId="5B3C7E83" w14:textId="5145433E" w:rsidR="00F262D7" w:rsidRPr="00E318DF" w:rsidRDefault="00F262D7" w:rsidP="00E62837">
            <w:pPr>
              <w:pStyle w:val="testotabella0"/>
            </w:pPr>
            <w:r w:rsidRPr="00E318DF">
              <w:rPr>
                <w:rFonts w:eastAsia="Titillium"/>
              </w:rPr>
              <w:t>Le nuove disposizioni si applicano dal periodo d</w:t>
            </w:r>
            <w:r w:rsidR="003C00ED">
              <w:rPr>
                <w:rFonts w:eastAsia="Titillium"/>
              </w:rPr>
              <w:t>’</w:t>
            </w:r>
            <w:r w:rsidRPr="00E318DF">
              <w:rPr>
                <w:rFonts w:eastAsia="Titillium"/>
              </w:rPr>
              <w:t>imposta successivo a quello in cor</w:t>
            </w:r>
            <w:r w:rsidRPr="00E318DF">
              <w:rPr>
                <w:rFonts w:eastAsia="Titillium"/>
              </w:rPr>
              <w:softHyphen/>
              <w:t>so al 31.12.2024 (2025 per i soggetti “solari”).</w:t>
            </w:r>
          </w:p>
        </w:tc>
      </w:tr>
      <w:tr w:rsidR="00F262D7" w:rsidRPr="00E318DF" w14:paraId="4E443B34" w14:textId="77777777" w:rsidTr="00273DDD">
        <w:trPr>
          <w:jc w:val="center"/>
        </w:trPr>
        <w:tc>
          <w:tcPr>
            <w:tcW w:w="1701" w:type="dxa"/>
            <w:vAlign w:val="center"/>
          </w:tcPr>
          <w:p w14:paraId="16D8FD51" w14:textId="49278286" w:rsidR="00F262D7" w:rsidRPr="00E318DF" w:rsidRDefault="00F262D7" w:rsidP="00E62837">
            <w:pPr>
              <w:pStyle w:val="Titolotabella"/>
            </w:pPr>
            <w:r w:rsidRPr="00E318DF">
              <w:t xml:space="preserve">Obbligo di </w:t>
            </w:r>
            <w:r w:rsidR="00273DDD">
              <w:br/>
            </w:r>
            <w:r w:rsidRPr="00E318DF">
              <w:t xml:space="preserve">tracciabilità </w:t>
            </w:r>
            <w:r w:rsidR="00273DDD">
              <w:br/>
            </w:r>
            <w:r w:rsidRPr="00E318DF">
              <w:t xml:space="preserve">delle spese di </w:t>
            </w:r>
            <w:r w:rsidR="00273DDD">
              <w:br/>
            </w:r>
            <w:r w:rsidRPr="00E318DF">
              <w:t xml:space="preserve">trasferta per i </w:t>
            </w:r>
            <w:r w:rsidR="00273DDD">
              <w:br/>
            </w:r>
            <w:r w:rsidRPr="00E318DF">
              <w:t>professionisti</w:t>
            </w:r>
          </w:p>
        </w:tc>
        <w:tc>
          <w:tcPr>
            <w:tcW w:w="7030" w:type="dxa"/>
            <w:vAlign w:val="center"/>
          </w:tcPr>
          <w:p w14:paraId="1D7ABCFB" w14:textId="2B1707CB" w:rsidR="00F262D7" w:rsidRPr="00E318DF" w:rsidRDefault="00F262D7" w:rsidP="00E62837">
            <w:pPr>
              <w:pStyle w:val="testotabella0"/>
            </w:pPr>
            <w:r w:rsidRPr="00E318DF">
              <w:t>Anche per gli esercenti arti e professioni, viene previsto che le spese relative a prestazioni alberghiere e di somministrazione di alimenti e bevande, nonché quel</w:t>
            </w:r>
            <w:r w:rsidRPr="00E318DF">
              <w:softHyphen/>
              <w:t>le di viaggio e trasporto, effettuati mediante taxi o noleggio con conducente, addebitate analiticamente al committen</w:t>
            </w:r>
            <w:r w:rsidRPr="00E318DF">
              <w:softHyphen/>
              <w:t>te, nonché i rimborsi analitici relativi alle medesime spese sostenute per le trasferte dei dipendenti ovvero corrisposti a lavoratori autonomi, sono deducibili dal reddito d</w:t>
            </w:r>
            <w:r w:rsidR="003C00ED">
              <w:t>’</w:t>
            </w:r>
            <w:r w:rsidRPr="00E318DF">
              <w:t xml:space="preserve">impresa e dalla base imponibile IRAP alle condizioni e nei limiti attualmente previsti se eseguite mediante i citati strumenti tracciabili (es. carte di debito, di credito e prepagate, ecc.). </w:t>
            </w:r>
          </w:p>
          <w:p w14:paraId="08B0B7A3" w14:textId="77777777" w:rsidR="00F262D7" w:rsidRPr="00E318DF" w:rsidRDefault="00F262D7" w:rsidP="00183C34">
            <w:pPr>
              <w:pStyle w:val="Titolotabella2"/>
            </w:pPr>
            <w:r w:rsidRPr="00E318DF">
              <w:t>Decorrenza</w:t>
            </w:r>
          </w:p>
          <w:p w14:paraId="7E81A281" w14:textId="7FBCF8FB" w:rsidR="00F262D7" w:rsidRPr="00E318DF" w:rsidRDefault="00F262D7" w:rsidP="00E62837">
            <w:pPr>
              <w:pStyle w:val="testotabella0"/>
            </w:pPr>
            <w:r w:rsidRPr="00E318DF">
              <w:t>Anche in questo caso, la disposizione si applica dal periodo d</w:t>
            </w:r>
            <w:r w:rsidR="003C00ED">
              <w:t>’</w:t>
            </w:r>
            <w:r w:rsidRPr="00E318DF">
              <w:t>imposta successivo a quello in corso al 31.12.2024 (si tratta del 2025, per i soggetti con esercizio coincidente con l</w:t>
            </w:r>
            <w:r w:rsidR="003C00ED">
              <w:t>’</w:t>
            </w:r>
            <w:r w:rsidRPr="00E318DF">
              <w:t>anno solare).</w:t>
            </w:r>
          </w:p>
        </w:tc>
      </w:tr>
      <w:tr w:rsidR="00F262D7" w:rsidRPr="00E318DF" w14:paraId="3AB9DB48" w14:textId="77777777" w:rsidTr="00273DDD">
        <w:trPr>
          <w:jc w:val="center"/>
        </w:trPr>
        <w:tc>
          <w:tcPr>
            <w:tcW w:w="1701" w:type="dxa"/>
            <w:vAlign w:val="center"/>
          </w:tcPr>
          <w:p w14:paraId="2AA01BF9" w14:textId="72396A2F" w:rsidR="00F262D7" w:rsidRPr="00E318DF" w:rsidRDefault="00F262D7" w:rsidP="00E62837">
            <w:pPr>
              <w:pStyle w:val="Titolotabella"/>
            </w:pPr>
            <w:r w:rsidRPr="00E318DF">
              <w:t xml:space="preserve">Obbligo di tracciabilità delle spese di rappresentanza e per omaggi per le </w:t>
            </w:r>
            <w:r w:rsidR="00273DDD">
              <w:br/>
            </w:r>
            <w:r w:rsidRPr="00E318DF">
              <w:t>imprese</w:t>
            </w:r>
          </w:p>
        </w:tc>
        <w:tc>
          <w:tcPr>
            <w:tcW w:w="7030" w:type="dxa"/>
            <w:vAlign w:val="center"/>
          </w:tcPr>
          <w:p w14:paraId="5B5DF061" w14:textId="1251CB75" w:rsidR="00F262D7" w:rsidRPr="00E318DF" w:rsidRDefault="00F262D7" w:rsidP="00E62837">
            <w:pPr>
              <w:pStyle w:val="testotabella0"/>
              <w:rPr>
                <w:rFonts w:eastAsia="Titillium" w:cs="Titillium"/>
                <w:szCs w:val="16"/>
              </w:rPr>
            </w:pPr>
            <w:r w:rsidRPr="00E318DF">
              <w:t>Le spese di rappresentanza e quelle per omaggi divengono deducibili (ai fini del reddito d</w:t>
            </w:r>
            <w:r w:rsidR="003C00ED">
              <w:t>’</w:t>
            </w:r>
            <w:r w:rsidRPr="00E318DF">
              <w:t>impresa e della base imponibil</w:t>
            </w:r>
            <w:r w:rsidR="00384A84">
              <w:t>e</w:t>
            </w:r>
            <w:r w:rsidRPr="00E318DF">
              <w:t xml:space="preserve"> IRAP) solo se sostenute con versamento bancario o postale ovvero mediante carte di debito, di credito e prepagate, assegni bancari e circolari.</w:t>
            </w:r>
          </w:p>
          <w:p w14:paraId="3DDB99AC" w14:textId="77777777" w:rsidR="00F262D7" w:rsidRPr="00E318DF" w:rsidRDefault="00F262D7" w:rsidP="00E62837">
            <w:pPr>
              <w:pStyle w:val="testotabella0"/>
              <w:rPr>
                <w:rFonts w:eastAsia="Titillium" w:cs="Titillium"/>
                <w:szCs w:val="16"/>
              </w:rPr>
            </w:pPr>
            <w:r w:rsidRPr="00E318DF">
              <w:t>Pertanto, tutte le spese che si qualificano come tali in base al DM 19.11.2008 sa</w:t>
            </w:r>
            <w:r w:rsidRPr="00E318DF">
              <w:softHyphen/>
              <w:t>ranno deducibili:</w:t>
            </w:r>
          </w:p>
          <w:p w14:paraId="2CA32C8F" w14:textId="77777777" w:rsidR="00F262D7" w:rsidRPr="00E318DF" w:rsidRDefault="00F262D7" w:rsidP="00CD4362">
            <w:pPr>
              <w:pStyle w:val="pallino1tabella"/>
            </w:pPr>
            <w:r w:rsidRPr="00E318DF">
              <w:t>da un lato, se il pagamento sarà eseguito con i suddetti strumenti;</w:t>
            </w:r>
          </w:p>
          <w:p w14:paraId="0AF131F5" w14:textId="55A0B5C5" w:rsidR="00F262D7" w:rsidRPr="00E318DF" w:rsidRDefault="00F262D7" w:rsidP="00CD4362">
            <w:pPr>
              <w:pStyle w:val="pallino1tabella"/>
            </w:pPr>
            <w:r w:rsidRPr="00E318DF">
              <w:t>dall</w:t>
            </w:r>
            <w:r w:rsidR="003C00ED">
              <w:t>’</w:t>
            </w:r>
            <w:r w:rsidRPr="00E318DF">
              <w:t>altro, se rientrano nei limiti quantitativi già attualmente fissati.</w:t>
            </w:r>
          </w:p>
          <w:p w14:paraId="62164CD5" w14:textId="77777777" w:rsidR="00F262D7" w:rsidRPr="00E318DF" w:rsidRDefault="00F262D7" w:rsidP="00183C34">
            <w:pPr>
              <w:pStyle w:val="Titolotabella2"/>
              <w:rPr>
                <w:rFonts w:eastAsia="Titillium"/>
              </w:rPr>
            </w:pPr>
            <w:r w:rsidRPr="00E318DF">
              <w:t>Spese di pubblicità e sponsorizzazione</w:t>
            </w:r>
          </w:p>
          <w:p w14:paraId="0C8E7680" w14:textId="2FEB61A2" w:rsidR="00F262D7" w:rsidRPr="00E318DF" w:rsidRDefault="00F262D7" w:rsidP="00E62837">
            <w:pPr>
              <w:pStyle w:val="testotabella0"/>
            </w:pPr>
            <w:r w:rsidRPr="00E318DF">
              <w:t>Tenuto conto che la legge di bilancio 2025 richiama solo l</w:t>
            </w:r>
            <w:r w:rsidR="003C00ED">
              <w:t>’</w:t>
            </w:r>
            <w:r w:rsidRPr="00E318DF">
              <w:t>art. 108 co. 2 del TUIR, la modifica non dovrebbe interessare, attesa la loro diversa natura, né le spese di pubblicità, né quelle di sponsorizzazione, che quindi dovrebbero continuare a essere deducibili anche se pagate in contant</w:t>
            </w:r>
            <w:r w:rsidR="00570BC5" w:rsidRPr="00E318DF">
              <w:t>i</w:t>
            </w:r>
            <w:r w:rsidRPr="00E318DF">
              <w:t>.</w:t>
            </w:r>
          </w:p>
          <w:p w14:paraId="5064CE49" w14:textId="77777777" w:rsidR="00F262D7" w:rsidRPr="00E318DF" w:rsidRDefault="00F262D7" w:rsidP="00183C34">
            <w:pPr>
              <w:pStyle w:val="Titolotabella2"/>
            </w:pPr>
            <w:r w:rsidRPr="00E318DF">
              <w:t>Decorrenza</w:t>
            </w:r>
          </w:p>
          <w:p w14:paraId="464AB2CA" w14:textId="1514F7F3" w:rsidR="00F262D7" w:rsidRPr="00E318DF" w:rsidRDefault="00F262D7" w:rsidP="00E62837">
            <w:pPr>
              <w:pStyle w:val="testotabella0"/>
            </w:pPr>
            <w:r w:rsidRPr="00E318DF">
              <w:t>La</w:t>
            </w:r>
            <w:r w:rsidRPr="00E318DF">
              <w:rPr>
                <w:rFonts w:eastAsia="Titillium" w:cs="Titillium"/>
                <w:szCs w:val="16"/>
              </w:rPr>
              <w:t xml:space="preserve"> disposizione si applica dal periodo d</w:t>
            </w:r>
            <w:r w:rsidR="003C00ED">
              <w:rPr>
                <w:rFonts w:eastAsia="Titillium" w:cs="Titillium"/>
                <w:szCs w:val="16"/>
              </w:rPr>
              <w:t>’</w:t>
            </w:r>
            <w:r w:rsidRPr="00E318DF">
              <w:rPr>
                <w:rFonts w:eastAsia="Titillium" w:cs="Titillium"/>
                <w:szCs w:val="16"/>
              </w:rPr>
              <w:t>imposta successivo a quello in corso al 31.12.2024 (si tratta del 2025, per i soggetti con esercizio coincidente con l</w:t>
            </w:r>
            <w:r w:rsidR="003C00ED">
              <w:rPr>
                <w:rFonts w:eastAsia="Titillium" w:cs="Titillium"/>
                <w:szCs w:val="16"/>
              </w:rPr>
              <w:t>’</w:t>
            </w:r>
            <w:r w:rsidRPr="00E318DF">
              <w:rPr>
                <w:rFonts w:eastAsia="Titillium" w:cs="Titillium"/>
                <w:szCs w:val="16"/>
              </w:rPr>
              <w:t>anno solare).</w:t>
            </w:r>
          </w:p>
        </w:tc>
      </w:tr>
      <w:tr w:rsidR="00846C25" w:rsidRPr="00E318DF" w14:paraId="30011E40" w14:textId="77777777" w:rsidTr="00273DDD">
        <w:trPr>
          <w:jc w:val="center"/>
        </w:trPr>
        <w:tc>
          <w:tcPr>
            <w:tcW w:w="1701" w:type="dxa"/>
            <w:vAlign w:val="center"/>
          </w:tcPr>
          <w:p w14:paraId="66BD9DE7" w14:textId="12469AC1" w:rsidR="00846C25" w:rsidRPr="00CF0A10" w:rsidRDefault="00846C25" w:rsidP="00CF0A10">
            <w:pPr>
              <w:pStyle w:val="Titolotabella2"/>
              <w:jc w:val="center"/>
              <w:rPr>
                <w:i w:val="0"/>
                <w:highlight w:val="green"/>
              </w:rPr>
            </w:pPr>
            <w:r w:rsidRPr="00CF0A10">
              <w:rPr>
                <w:i w:val="0"/>
              </w:rPr>
              <w:t xml:space="preserve">Credito </w:t>
            </w:r>
            <w:r w:rsidR="00273DDD">
              <w:rPr>
                <w:i w:val="0"/>
              </w:rPr>
              <w:br/>
            </w:r>
            <w:r w:rsidRPr="00CF0A10">
              <w:rPr>
                <w:i w:val="0"/>
              </w:rPr>
              <w:t>d</w:t>
            </w:r>
            <w:r w:rsidR="003C00ED" w:rsidRPr="00CF0A10">
              <w:rPr>
                <w:i w:val="0"/>
              </w:rPr>
              <w:t>’</w:t>
            </w:r>
            <w:r w:rsidRPr="00CF0A10">
              <w:rPr>
                <w:i w:val="0"/>
              </w:rPr>
              <w:t xml:space="preserve">imposta per </w:t>
            </w:r>
            <w:r w:rsidR="00273DDD">
              <w:rPr>
                <w:i w:val="0"/>
              </w:rPr>
              <w:br/>
            </w:r>
            <w:r w:rsidRPr="00CF0A10">
              <w:rPr>
                <w:i w:val="0"/>
              </w:rPr>
              <w:t>investimenti 4.0</w:t>
            </w:r>
          </w:p>
        </w:tc>
        <w:tc>
          <w:tcPr>
            <w:tcW w:w="7030" w:type="dxa"/>
            <w:vAlign w:val="center"/>
          </w:tcPr>
          <w:p w14:paraId="135F89E7" w14:textId="5884F295" w:rsidR="00846C25" w:rsidRPr="00E318DF" w:rsidRDefault="00846C25" w:rsidP="00E62837">
            <w:pPr>
              <w:pStyle w:val="testotabella0"/>
            </w:pPr>
            <w:r w:rsidRPr="00E318DF">
              <w:t>Sono previste alcune modifiche alla disciplina del credito d</w:t>
            </w:r>
            <w:r w:rsidR="003C00ED">
              <w:t>’</w:t>
            </w:r>
            <w:r w:rsidRPr="00E318DF">
              <w:t xml:space="preserve">imposta per investimenti in beni strumentali 4.0 </w:t>
            </w:r>
            <w:r w:rsidR="00894BCD" w:rsidRPr="00E318DF">
              <w:t>di cui all</w:t>
            </w:r>
            <w:r w:rsidR="003C00ED">
              <w:t>’</w:t>
            </w:r>
            <w:r w:rsidRPr="00E318DF">
              <w:t xml:space="preserve">art. 1 co. 1051 </w:t>
            </w:r>
            <w:r w:rsidR="00894BCD" w:rsidRPr="00E318DF">
              <w:t>-</w:t>
            </w:r>
            <w:r w:rsidRPr="00E318DF">
              <w:t xml:space="preserve"> 1063 della L. 178/2020.</w:t>
            </w:r>
          </w:p>
          <w:p w14:paraId="533A145F" w14:textId="77777777" w:rsidR="00846C25" w:rsidRPr="00E318DF" w:rsidRDefault="00846C25" w:rsidP="00E62837">
            <w:pPr>
              <w:pStyle w:val="testotabella0"/>
            </w:pPr>
            <w:r w:rsidRPr="00E318DF">
              <w:t>In particolare:</w:t>
            </w:r>
          </w:p>
          <w:p w14:paraId="762C55DA" w14:textId="64D01578" w:rsidR="00846C25" w:rsidRPr="00ED06D4" w:rsidRDefault="00846C25" w:rsidP="00ED06D4">
            <w:pPr>
              <w:pStyle w:val="pallino1tabella"/>
            </w:pPr>
            <w:r w:rsidRPr="00ED06D4">
              <w:t>viene abrogata per il 2025 l</w:t>
            </w:r>
            <w:r w:rsidR="003C00ED" w:rsidRPr="00ED06D4">
              <w:t>’</w:t>
            </w:r>
            <w:r w:rsidRPr="00ED06D4">
              <w:t>agevolazione per i beni immateriali 4.0;</w:t>
            </w:r>
          </w:p>
          <w:p w14:paraId="1DE68821" w14:textId="6C53616E" w:rsidR="00846C25" w:rsidRPr="00E318DF" w:rsidRDefault="00846C25" w:rsidP="00ED06D4">
            <w:pPr>
              <w:pStyle w:val="pallino1tabella"/>
            </w:pPr>
            <w:r w:rsidRPr="00ED06D4">
              <w:t>viene introdotto un tetto di spesa per il credito d</w:t>
            </w:r>
            <w:r w:rsidR="003C00ED" w:rsidRPr="00ED06D4">
              <w:t>’</w:t>
            </w:r>
            <w:r w:rsidRPr="00ED06D4">
              <w:t>imposta relativo agli investimenti in beni materiali 4.0 effettuati nel 2025, con necessità di presentare apposite comunicazioni. Ai fini dell</w:t>
            </w:r>
            <w:r w:rsidR="003C00ED" w:rsidRPr="00ED06D4">
              <w:t>’</w:t>
            </w:r>
            <w:r w:rsidRPr="00ED06D4">
              <w:t>utilizzo dell</w:t>
            </w:r>
            <w:r w:rsidR="003C00ED" w:rsidRPr="00ED06D4">
              <w:t>’</w:t>
            </w:r>
            <w:r w:rsidRPr="00ED06D4">
              <w:t>agevolazione, assume quindi rilevanza l</w:t>
            </w:r>
            <w:r w:rsidR="003C00ED" w:rsidRPr="00ED06D4">
              <w:t>’</w:t>
            </w:r>
            <w:r w:rsidRPr="00ED06D4">
              <w:t>ordine cronologico di presentazione delle domande.</w:t>
            </w:r>
          </w:p>
        </w:tc>
      </w:tr>
      <w:tr w:rsidR="00846C25" w:rsidRPr="00E318DF" w14:paraId="15654FF2" w14:textId="77777777" w:rsidTr="00273DDD">
        <w:trPr>
          <w:jc w:val="center"/>
        </w:trPr>
        <w:tc>
          <w:tcPr>
            <w:tcW w:w="1701" w:type="dxa"/>
            <w:vAlign w:val="center"/>
          </w:tcPr>
          <w:p w14:paraId="35F242EF" w14:textId="0719B2BA" w:rsidR="00846C25" w:rsidRPr="00CF0A10" w:rsidRDefault="00846C25" w:rsidP="00CF0A10">
            <w:pPr>
              <w:pStyle w:val="Titolotabella2"/>
              <w:jc w:val="center"/>
              <w:rPr>
                <w:i w:val="0"/>
              </w:rPr>
            </w:pPr>
            <w:r w:rsidRPr="00CF0A10">
              <w:rPr>
                <w:i w:val="0"/>
              </w:rPr>
              <w:t xml:space="preserve">Credito </w:t>
            </w:r>
            <w:r w:rsidR="00273DDD">
              <w:rPr>
                <w:i w:val="0"/>
              </w:rPr>
              <w:br/>
            </w:r>
            <w:r w:rsidRPr="00CF0A10">
              <w:rPr>
                <w:i w:val="0"/>
              </w:rPr>
              <w:t>d</w:t>
            </w:r>
            <w:r w:rsidR="003C00ED" w:rsidRPr="00CF0A10">
              <w:rPr>
                <w:i w:val="0"/>
              </w:rPr>
              <w:t>’</w:t>
            </w:r>
            <w:r w:rsidRPr="00CF0A10">
              <w:rPr>
                <w:i w:val="0"/>
              </w:rPr>
              <w:t xml:space="preserve">imposta </w:t>
            </w:r>
            <w:r w:rsidR="00273DDD">
              <w:rPr>
                <w:i w:val="0"/>
              </w:rPr>
              <w:br/>
            </w:r>
            <w:r w:rsidRPr="00CF0A10">
              <w:rPr>
                <w:i w:val="0"/>
              </w:rPr>
              <w:t>transizione 5.0</w:t>
            </w:r>
          </w:p>
        </w:tc>
        <w:tc>
          <w:tcPr>
            <w:tcW w:w="7030" w:type="dxa"/>
            <w:vAlign w:val="center"/>
          </w:tcPr>
          <w:p w14:paraId="29FEA1D1" w14:textId="37964E75" w:rsidR="00846C25" w:rsidRPr="00E318DF" w:rsidRDefault="00846C25" w:rsidP="00E62837">
            <w:pPr>
              <w:pStyle w:val="testotabella0"/>
            </w:pPr>
            <w:r w:rsidRPr="00E318DF">
              <w:t>Sono previste alcune modifiche alla disciplina del credito d</w:t>
            </w:r>
            <w:r w:rsidR="003C00ED">
              <w:t>’</w:t>
            </w:r>
            <w:r w:rsidRPr="00E318DF">
              <w:t xml:space="preserve">imposta per investimenti transizione 5.0 </w:t>
            </w:r>
            <w:r w:rsidR="00894BCD" w:rsidRPr="00E318DF">
              <w:t>di cui all</w:t>
            </w:r>
            <w:r w:rsidR="003C00ED">
              <w:t>’</w:t>
            </w:r>
            <w:r w:rsidRPr="00E318DF">
              <w:t xml:space="preserve">art. 38 del DL 19/2024, tra </w:t>
            </w:r>
            <w:r w:rsidR="00894BCD" w:rsidRPr="00E318DF">
              <w:t xml:space="preserve">le quali </w:t>
            </w:r>
            <w:r w:rsidRPr="00E318DF">
              <w:t>si segnalano:</w:t>
            </w:r>
          </w:p>
          <w:p w14:paraId="2892A459" w14:textId="2C2841E0" w:rsidR="00846C25" w:rsidRPr="00ED06D4" w:rsidRDefault="00846C25" w:rsidP="00ED06D4">
            <w:pPr>
              <w:pStyle w:val="pallino1tabella"/>
            </w:pPr>
            <w:r w:rsidRPr="00ED06D4">
              <w:t>l</w:t>
            </w:r>
            <w:r w:rsidR="003C00ED" w:rsidRPr="00ED06D4">
              <w:t>’</w:t>
            </w:r>
            <w:r w:rsidRPr="00ED06D4">
              <w:t>incremento della misura del beneficio, estendendo</w:t>
            </w:r>
            <w:r w:rsidR="003413C0" w:rsidRPr="00ED06D4">
              <w:t xml:space="preserve"> fino a 10 milioni di euro</w:t>
            </w:r>
            <w:r w:rsidRPr="00ED06D4">
              <w:t xml:space="preserve"> l</w:t>
            </w:r>
            <w:r w:rsidR="003C00ED" w:rsidRPr="00ED06D4">
              <w:t>’</w:t>
            </w:r>
            <w:r w:rsidRPr="00ED06D4">
              <w:t>aliquota del 35% prevista per il primo scaglione di investimenti (in luogo della precedente aliquota del 15% riconosciuta per la quota di investimenti da 2,5 a 10 milioni di euro);</w:t>
            </w:r>
          </w:p>
          <w:p w14:paraId="1CB7A082" w14:textId="77777777" w:rsidR="00846C25" w:rsidRPr="00ED06D4" w:rsidRDefault="00846C25" w:rsidP="00ED06D4">
            <w:pPr>
              <w:pStyle w:val="pallino1tabella"/>
            </w:pPr>
            <w:r w:rsidRPr="00ED06D4">
              <w:t>un ulteriore incremento della base di calcolo per gli impianti fotovoltaici;</w:t>
            </w:r>
          </w:p>
          <w:p w14:paraId="4B955B37" w14:textId="3CC8CD10" w:rsidR="00846C25" w:rsidRPr="00ED06D4" w:rsidRDefault="00846C25" w:rsidP="00ED06D4">
            <w:pPr>
              <w:pStyle w:val="pallino1tabella"/>
            </w:pPr>
            <w:r w:rsidRPr="00ED06D4">
              <w:t>la possibilità di cumulo con il credito d</w:t>
            </w:r>
            <w:r w:rsidR="003C00ED" w:rsidRPr="00ED06D4">
              <w:t>’</w:t>
            </w:r>
            <w:r w:rsidRPr="00ED06D4">
              <w:t>imposta ZES unica Mezzogiorno e con altre agevolazioni</w:t>
            </w:r>
            <w:r w:rsidR="00894BCD" w:rsidRPr="00ED06D4">
              <w:t xml:space="preserve"> finanziate</w:t>
            </w:r>
            <w:r w:rsidRPr="00ED06D4">
              <w:t xml:space="preserve"> con risorse da fonti europee.</w:t>
            </w:r>
          </w:p>
          <w:p w14:paraId="3BD92B77" w14:textId="2113F8EF" w:rsidR="00846C25" w:rsidRPr="00E318DF" w:rsidRDefault="00846C25" w:rsidP="00CD4362">
            <w:pPr>
              <w:pStyle w:val="pallino1tabella"/>
              <w:numPr>
                <w:ilvl w:val="0"/>
                <w:numId w:val="0"/>
              </w:numPr>
            </w:pPr>
            <w:r w:rsidRPr="00E318DF">
              <w:rPr>
                <w:snapToGrid w:val="0"/>
              </w:rPr>
              <w:t>Le modifiche si applicano retroattivamente agli investimenti effettuati dall</w:t>
            </w:r>
            <w:r w:rsidR="003C00ED">
              <w:rPr>
                <w:snapToGrid w:val="0"/>
              </w:rPr>
              <w:t>’</w:t>
            </w:r>
            <w:r w:rsidRPr="00E318DF">
              <w:rPr>
                <w:snapToGrid w:val="0"/>
              </w:rPr>
              <w:t>1.1.2024.</w:t>
            </w:r>
          </w:p>
        </w:tc>
      </w:tr>
      <w:tr w:rsidR="00846C25" w:rsidRPr="00E318DF" w14:paraId="696FA705" w14:textId="77777777" w:rsidTr="00273DDD">
        <w:trPr>
          <w:jc w:val="center"/>
        </w:trPr>
        <w:tc>
          <w:tcPr>
            <w:tcW w:w="1701" w:type="dxa"/>
            <w:vAlign w:val="center"/>
          </w:tcPr>
          <w:p w14:paraId="6AB8B6FA" w14:textId="5A3D0F9F" w:rsidR="00846C25" w:rsidRPr="00CF0A10" w:rsidRDefault="00846C25" w:rsidP="00CF0A10">
            <w:pPr>
              <w:pStyle w:val="Titolotabella2"/>
              <w:jc w:val="center"/>
              <w:rPr>
                <w:i w:val="0"/>
              </w:rPr>
            </w:pPr>
            <w:r w:rsidRPr="00CF0A10">
              <w:rPr>
                <w:i w:val="0"/>
              </w:rPr>
              <w:t xml:space="preserve">Credito </w:t>
            </w:r>
            <w:r w:rsidR="00273DDD">
              <w:rPr>
                <w:i w:val="0"/>
              </w:rPr>
              <w:br/>
            </w:r>
            <w:r w:rsidRPr="00CF0A10">
              <w:rPr>
                <w:i w:val="0"/>
              </w:rPr>
              <w:t>d</w:t>
            </w:r>
            <w:r w:rsidR="003C00ED" w:rsidRPr="00CF0A10">
              <w:rPr>
                <w:i w:val="0"/>
              </w:rPr>
              <w:t>’</w:t>
            </w:r>
            <w:r w:rsidRPr="00CF0A10">
              <w:rPr>
                <w:i w:val="0"/>
              </w:rPr>
              <w:t xml:space="preserve">imposta per </w:t>
            </w:r>
            <w:r w:rsidR="00273DDD">
              <w:rPr>
                <w:i w:val="0"/>
              </w:rPr>
              <w:br/>
            </w:r>
            <w:r w:rsidRPr="00CF0A10">
              <w:rPr>
                <w:i w:val="0"/>
              </w:rPr>
              <w:t>la quotazione delle PMI</w:t>
            </w:r>
          </w:p>
        </w:tc>
        <w:tc>
          <w:tcPr>
            <w:tcW w:w="7030" w:type="dxa"/>
            <w:vAlign w:val="center"/>
          </w:tcPr>
          <w:p w14:paraId="4B507A46" w14:textId="128029F5" w:rsidR="00846C25" w:rsidRPr="00E318DF" w:rsidRDefault="00846C25" w:rsidP="00E62837">
            <w:pPr>
              <w:pStyle w:val="testotabella0"/>
            </w:pPr>
            <w:r w:rsidRPr="00E318DF">
              <w:t>Il credito d</w:t>
            </w:r>
            <w:r w:rsidR="003C00ED">
              <w:t>’</w:t>
            </w:r>
            <w:r w:rsidRPr="00E318DF">
              <w:t>imposta per le spese di consulenza relative alla quotazione delle PMI è riconosciuto fino al 2027.</w:t>
            </w:r>
          </w:p>
        </w:tc>
      </w:tr>
      <w:tr w:rsidR="00846C25" w:rsidRPr="00E318DF" w14:paraId="1DE1E5D5" w14:textId="77777777" w:rsidTr="00273DDD">
        <w:trPr>
          <w:jc w:val="center"/>
        </w:trPr>
        <w:tc>
          <w:tcPr>
            <w:tcW w:w="1701" w:type="dxa"/>
            <w:vAlign w:val="center"/>
          </w:tcPr>
          <w:p w14:paraId="7B67519D" w14:textId="0B4D6169" w:rsidR="00846C25" w:rsidRPr="00CF0A10" w:rsidRDefault="00846C25" w:rsidP="00CF0A10">
            <w:pPr>
              <w:pStyle w:val="Titolotabella2"/>
              <w:jc w:val="center"/>
              <w:rPr>
                <w:i w:val="0"/>
              </w:rPr>
            </w:pPr>
            <w:r w:rsidRPr="00CF0A10">
              <w:rPr>
                <w:i w:val="0"/>
              </w:rPr>
              <w:t xml:space="preserve">Credito </w:t>
            </w:r>
            <w:r w:rsidR="00273DDD">
              <w:rPr>
                <w:i w:val="0"/>
              </w:rPr>
              <w:br/>
            </w:r>
            <w:r w:rsidRPr="00CF0A10">
              <w:rPr>
                <w:i w:val="0"/>
              </w:rPr>
              <w:t>d</w:t>
            </w:r>
            <w:r w:rsidR="003C00ED" w:rsidRPr="00CF0A10">
              <w:rPr>
                <w:i w:val="0"/>
              </w:rPr>
              <w:t>’</w:t>
            </w:r>
            <w:r w:rsidRPr="00CF0A10">
              <w:rPr>
                <w:i w:val="0"/>
              </w:rPr>
              <w:t xml:space="preserve">imposta per </w:t>
            </w:r>
            <w:r w:rsidR="00273DDD">
              <w:rPr>
                <w:i w:val="0"/>
              </w:rPr>
              <w:br/>
            </w:r>
            <w:r w:rsidRPr="00CF0A10">
              <w:rPr>
                <w:i w:val="0"/>
              </w:rPr>
              <w:t>la ZES Unica Mezzogiorno</w:t>
            </w:r>
          </w:p>
        </w:tc>
        <w:tc>
          <w:tcPr>
            <w:tcW w:w="7030" w:type="dxa"/>
            <w:vAlign w:val="center"/>
          </w:tcPr>
          <w:p w14:paraId="45B2FC54" w14:textId="12E70674" w:rsidR="00846C25" w:rsidRPr="00E318DF" w:rsidRDefault="00846C25" w:rsidP="00E62837">
            <w:pPr>
              <w:pStyle w:val="Testotabella"/>
            </w:pPr>
            <w:r w:rsidRPr="00E318DF">
              <w:t>Il credito d</w:t>
            </w:r>
            <w:r w:rsidR="003C00ED">
              <w:t>’</w:t>
            </w:r>
            <w:r w:rsidRPr="00E318DF">
              <w:t>imposta per investimenti nella ZES unica Mezzogiorno</w:t>
            </w:r>
            <w:r w:rsidR="005B3B5A" w:rsidRPr="00E318DF">
              <w:t>, di cui all</w:t>
            </w:r>
            <w:r w:rsidR="003C00ED">
              <w:t>’</w:t>
            </w:r>
            <w:r w:rsidRPr="00E318DF">
              <w:t>art. 16 del DL 124/2023</w:t>
            </w:r>
            <w:r w:rsidR="005B3B5A" w:rsidRPr="00E318DF">
              <w:t>,</w:t>
            </w:r>
            <w:r w:rsidRPr="00E318DF">
              <w:t xml:space="preserve"> è riconosciuto anche per il 2025.</w:t>
            </w:r>
          </w:p>
          <w:p w14:paraId="7E870BF0" w14:textId="54497F4F" w:rsidR="00846C25" w:rsidRPr="00E318DF" w:rsidRDefault="00846C25" w:rsidP="00E62837">
            <w:pPr>
              <w:pStyle w:val="Testotabella"/>
            </w:pPr>
            <w:r w:rsidRPr="00E318DF">
              <w:t>Anche l</w:t>
            </w:r>
            <w:r w:rsidR="003C00ED">
              <w:t>’</w:t>
            </w:r>
            <w:r w:rsidRPr="00E318DF">
              <w:t>agevolazione di cui all</w:t>
            </w:r>
            <w:r w:rsidR="003C00ED">
              <w:t>’</w:t>
            </w:r>
            <w:r w:rsidRPr="00E318DF">
              <w:t>art. 16-</w:t>
            </w:r>
            <w:r w:rsidRPr="00E318DF">
              <w:rPr>
                <w:i/>
                <w:iCs/>
              </w:rPr>
              <w:t>bis</w:t>
            </w:r>
            <w:r w:rsidRPr="00E318DF">
              <w:t xml:space="preserve"> del DL 124/2023 per il settore agricolo è riconosciuta per il 2025.</w:t>
            </w:r>
          </w:p>
        </w:tc>
      </w:tr>
      <w:tr w:rsidR="00CC4CA2" w:rsidRPr="00E318DF" w14:paraId="2A743F38" w14:textId="77777777" w:rsidTr="00273DDD">
        <w:trPr>
          <w:jc w:val="center"/>
        </w:trPr>
        <w:tc>
          <w:tcPr>
            <w:tcW w:w="1701" w:type="dxa"/>
            <w:vAlign w:val="center"/>
          </w:tcPr>
          <w:p w14:paraId="710ACF7E" w14:textId="449FECEC" w:rsidR="00CC4CA2" w:rsidRPr="00CF0A10" w:rsidRDefault="00CC4CA2" w:rsidP="00CF0A10">
            <w:pPr>
              <w:pStyle w:val="Titolotabella2"/>
              <w:jc w:val="center"/>
              <w:rPr>
                <w:i w:val="0"/>
              </w:rPr>
            </w:pPr>
            <w:r w:rsidRPr="00CF0A10">
              <w:rPr>
                <w:i w:val="0"/>
              </w:rPr>
              <w:t>Riversamento</w:t>
            </w:r>
            <w:r w:rsidR="00273DDD">
              <w:rPr>
                <w:i w:val="0"/>
              </w:rPr>
              <w:br/>
            </w:r>
            <w:r w:rsidRPr="00CF0A10">
              <w:rPr>
                <w:i w:val="0"/>
              </w:rPr>
              <w:t xml:space="preserve"> del credito </w:t>
            </w:r>
            <w:r w:rsidR="00273DDD">
              <w:rPr>
                <w:i w:val="0"/>
              </w:rPr>
              <w:br/>
            </w:r>
            <w:r w:rsidRPr="00CF0A10">
              <w:rPr>
                <w:i w:val="0"/>
              </w:rPr>
              <w:t>d</w:t>
            </w:r>
            <w:r w:rsidR="003C00ED" w:rsidRPr="00CF0A10">
              <w:rPr>
                <w:i w:val="0"/>
              </w:rPr>
              <w:t>’</w:t>
            </w:r>
            <w:r w:rsidRPr="00CF0A10">
              <w:rPr>
                <w:i w:val="0"/>
              </w:rPr>
              <w:t xml:space="preserve">imposta </w:t>
            </w:r>
            <w:r w:rsidR="00273DDD">
              <w:rPr>
                <w:i w:val="0"/>
              </w:rPr>
              <w:br/>
            </w:r>
            <w:r w:rsidRPr="00CF0A10">
              <w:rPr>
                <w:i w:val="0"/>
              </w:rPr>
              <w:t xml:space="preserve">per ricerca e </w:t>
            </w:r>
            <w:r w:rsidR="00273DDD">
              <w:rPr>
                <w:i w:val="0"/>
              </w:rPr>
              <w:br/>
            </w:r>
            <w:r w:rsidRPr="00CF0A10">
              <w:rPr>
                <w:i w:val="0"/>
              </w:rPr>
              <w:t xml:space="preserve">sviluppo - </w:t>
            </w:r>
            <w:r w:rsidR="00273DDD">
              <w:rPr>
                <w:i w:val="0"/>
              </w:rPr>
              <w:br/>
            </w:r>
            <w:r w:rsidRPr="00CF0A10">
              <w:rPr>
                <w:i w:val="0"/>
              </w:rPr>
              <w:t>Riconoscimento di un contributo in conto capitale</w:t>
            </w:r>
          </w:p>
        </w:tc>
        <w:tc>
          <w:tcPr>
            <w:tcW w:w="7030" w:type="dxa"/>
            <w:vAlign w:val="center"/>
          </w:tcPr>
          <w:p w14:paraId="2A4F3B38" w14:textId="41B15A99" w:rsidR="00CC4CA2" w:rsidRPr="00E318DF" w:rsidRDefault="00CC4CA2" w:rsidP="000265CA">
            <w:pPr>
              <w:pStyle w:val="testotabella0"/>
            </w:pPr>
            <w:r w:rsidRPr="00E318DF">
              <w:t>Entro il 31.10.2024 era possibile, al ricorrere di certe condizioni, presentare domanda per il riversamento del credito d</w:t>
            </w:r>
            <w:r w:rsidR="003C00ED">
              <w:t>’</w:t>
            </w:r>
            <w:r w:rsidRPr="00E318DF">
              <w:t>imposta per ricerca e sviluppo indebitamente fruito</w:t>
            </w:r>
            <w:r w:rsidR="003B0A77">
              <w:t xml:space="preserve"> in compensazione</w:t>
            </w:r>
            <w:r w:rsidRPr="00E318DF">
              <w:t>.</w:t>
            </w:r>
          </w:p>
          <w:p w14:paraId="3C9FA17F" w14:textId="77777777" w:rsidR="00CC4CA2" w:rsidRPr="00E318DF" w:rsidRDefault="00CC4CA2" w:rsidP="000265CA">
            <w:pPr>
              <w:pStyle w:val="testotabella0"/>
            </w:pPr>
            <w:r w:rsidRPr="00E318DF">
              <w:t>Per coloro i quali hanno optato per il riversamento, verrà riconosciuto un contributo in conto capitale parametrato a quanto versato.</w:t>
            </w:r>
          </w:p>
          <w:p w14:paraId="530349EC" w14:textId="55408CA0" w:rsidR="00CC4CA2" w:rsidRPr="00E318DF" w:rsidRDefault="00CC4CA2" w:rsidP="000265CA">
            <w:pPr>
              <w:pStyle w:val="testotabella0"/>
            </w:pPr>
            <w:r w:rsidRPr="00E318DF">
              <w:t>Un successivo decreto ministeriale disciplinerà l</w:t>
            </w:r>
            <w:r w:rsidR="003C00ED">
              <w:t>’</w:t>
            </w:r>
            <w:r w:rsidRPr="00E318DF">
              <w:t>entità del contributo, la sua rateizzazione e le modalità di erogazione.</w:t>
            </w:r>
          </w:p>
          <w:p w14:paraId="5CD31FB5" w14:textId="0B4C021F" w:rsidR="00CC4CA2" w:rsidRPr="00E318DF" w:rsidRDefault="00CC4CA2" w:rsidP="008A3F31">
            <w:pPr>
              <w:pStyle w:val="testotabella0"/>
            </w:pPr>
            <w:r w:rsidRPr="00E318DF">
              <w:t>L</w:t>
            </w:r>
            <w:r w:rsidR="003C00ED">
              <w:t>’</w:t>
            </w:r>
            <w:r w:rsidRPr="00E318DF">
              <w:t>erogazione, comunque, avverrà nei seguenti limiti di spesa: 60 milioni di euro per l</w:t>
            </w:r>
            <w:r w:rsidR="003C00ED">
              <w:t>’</w:t>
            </w:r>
            <w:r w:rsidRPr="00E318DF">
              <w:t>anno 2025, 50 milioni di euro per l</w:t>
            </w:r>
            <w:r w:rsidR="003C00ED">
              <w:t>’</w:t>
            </w:r>
            <w:r w:rsidRPr="00E318DF">
              <w:t>anno 2026, 80 milioni di euro per l</w:t>
            </w:r>
            <w:r w:rsidR="003C00ED">
              <w:t>’</w:t>
            </w:r>
            <w:r w:rsidRPr="00E318DF">
              <w:t>anno 2027 e 60 milioni di euro per l</w:t>
            </w:r>
            <w:r w:rsidR="003C00ED">
              <w:t>’</w:t>
            </w:r>
            <w:r w:rsidRPr="00E318DF">
              <w:t>anno 2028.</w:t>
            </w:r>
          </w:p>
        </w:tc>
      </w:tr>
      <w:tr w:rsidR="005B3B5A" w:rsidRPr="00E318DF" w14:paraId="5E3B1F41" w14:textId="77777777" w:rsidTr="00273DDD">
        <w:trPr>
          <w:jc w:val="center"/>
        </w:trPr>
        <w:tc>
          <w:tcPr>
            <w:tcW w:w="1701" w:type="dxa"/>
            <w:vAlign w:val="center"/>
          </w:tcPr>
          <w:p w14:paraId="2BC515C8" w14:textId="48C48143" w:rsidR="005B3B5A" w:rsidRPr="009D30FE" w:rsidRDefault="005B3B5A" w:rsidP="009D30FE">
            <w:pPr>
              <w:pStyle w:val="Titolotabella2"/>
              <w:jc w:val="center"/>
              <w:rPr>
                <w:i w:val="0"/>
              </w:rPr>
            </w:pPr>
            <w:r w:rsidRPr="009D30FE">
              <w:rPr>
                <w:i w:val="0"/>
              </w:rPr>
              <w:t xml:space="preserve">Credito </w:t>
            </w:r>
            <w:r w:rsidR="00273DDD">
              <w:rPr>
                <w:i w:val="0"/>
              </w:rPr>
              <w:br/>
            </w:r>
            <w:r w:rsidRPr="009D30FE">
              <w:rPr>
                <w:i w:val="0"/>
              </w:rPr>
              <w:t>d</w:t>
            </w:r>
            <w:r w:rsidR="003C00ED" w:rsidRPr="009D30FE">
              <w:rPr>
                <w:i w:val="0"/>
              </w:rPr>
              <w:t>’</w:t>
            </w:r>
            <w:r w:rsidRPr="009D30FE">
              <w:rPr>
                <w:i w:val="0"/>
              </w:rPr>
              <w:t xml:space="preserve">imposta per </w:t>
            </w:r>
            <w:r w:rsidR="00273DDD">
              <w:rPr>
                <w:i w:val="0"/>
              </w:rPr>
              <w:br/>
            </w:r>
            <w:r w:rsidRPr="009D30FE">
              <w:rPr>
                <w:i w:val="0"/>
              </w:rPr>
              <w:t xml:space="preserve">il restauro degli immobili di </w:t>
            </w:r>
            <w:r w:rsidR="00273DDD">
              <w:rPr>
                <w:i w:val="0"/>
              </w:rPr>
              <w:br/>
            </w:r>
            <w:r w:rsidRPr="009D30FE">
              <w:rPr>
                <w:i w:val="0"/>
              </w:rPr>
              <w:t>interesse storico</w:t>
            </w:r>
          </w:p>
        </w:tc>
        <w:tc>
          <w:tcPr>
            <w:tcW w:w="7030" w:type="dxa"/>
            <w:vAlign w:val="center"/>
          </w:tcPr>
          <w:p w14:paraId="42E17465" w14:textId="6573377E" w:rsidR="005B3B5A" w:rsidRPr="00E318DF" w:rsidRDefault="005B3B5A" w:rsidP="00E62837">
            <w:pPr>
              <w:pStyle w:val="Testotabella"/>
              <w:ind w:left="57"/>
            </w:pPr>
            <w:r w:rsidRPr="00E318DF">
              <w:t>Viene esteso anche per il 2025, 2026 e 2027 il credito d</w:t>
            </w:r>
            <w:r w:rsidR="003C00ED">
              <w:t>’</w:t>
            </w:r>
            <w:r w:rsidRPr="00E318DF">
              <w:t>imposta per la manutenzione, la protezione o il restauro di immobili di interesse storico e artistico.</w:t>
            </w:r>
          </w:p>
        </w:tc>
      </w:tr>
      <w:tr w:rsidR="005B3B5A" w:rsidRPr="00E318DF" w14:paraId="56C5CACF" w14:textId="77777777" w:rsidTr="00273DDD">
        <w:trPr>
          <w:jc w:val="center"/>
        </w:trPr>
        <w:tc>
          <w:tcPr>
            <w:tcW w:w="1701" w:type="dxa"/>
            <w:vAlign w:val="center"/>
          </w:tcPr>
          <w:p w14:paraId="1D2AF547" w14:textId="70863CC4" w:rsidR="005B3B5A" w:rsidRPr="009D30FE" w:rsidRDefault="005B3B5A" w:rsidP="009D30FE">
            <w:pPr>
              <w:pStyle w:val="Titolotabella2"/>
              <w:jc w:val="center"/>
              <w:rPr>
                <w:i w:val="0"/>
              </w:rPr>
            </w:pPr>
            <w:r w:rsidRPr="009D30FE">
              <w:rPr>
                <w:i w:val="0"/>
              </w:rPr>
              <w:t>Crediti d</w:t>
            </w:r>
            <w:r w:rsidR="003C00ED" w:rsidRPr="009D30FE">
              <w:rPr>
                <w:i w:val="0"/>
              </w:rPr>
              <w:t>’</w:t>
            </w:r>
            <w:r w:rsidRPr="009D30FE">
              <w:rPr>
                <w:i w:val="0"/>
              </w:rPr>
              <w:t>imposta per il cinema</w:t>
            </w:r>
          </w:p>
        </w:tc>
        <w:tc>
          <w:tcPr>
            <w:tcW w:w="7030" w:type="dxa"/>
            <w:vAlign w:val="center"/>
          </w:tcPr>
          <w:p w14:paraId="14107784" w14:textId="7A82CF94" w:rsidR="005B3B5A" w:rsidRPr="00E318DF" w:rsidRDefault="005B3B5A" w:rsidP="00E62837">
            <w:pPr>
              <w:pStyle w:val="Testotabella"/>
            </w:pPr>
            <w:r w:rsidRPr="00E318DF">
              <w:t>Sono previste alcune modifiche alla disciplina dei crediti d</w:t>
            </w:r>
            <w:r w:rsidR="003C00ED">
              <w:t>’</w:t>
            </w:r>
            <w:r w:rsidRPr="00E318DF">
              <w:t>imposta per il cinema di cui alla L. 220/2016, con particolare riferimento a quello destinato alle imprese di produzione cinematografica e audiovisiva.</w:t>
            </w:r>
          </w:p>
        </w:tc>
      </w:tr>
      <w:tr w:rsidR="00846C25" w:rsidRPr="00E318DF" w14:paraId="3C2CC2AC" w14:textId="77777777" w:rsidTr="00273DDD">
        <w:trPr>
          <w:jc w:val="center"/>
        </w:trPr>
        <w:tc>
          <w:tcPr>
            <w:tcW w:w="1701" w:type="dxa"/>
            <w:vAlign w:val="center"/>
          </w:tcPr>
          <w:p w14:paraId="7E3AE8BA" w14:textId="4EDC9C53" w:rsidR="00846C25" w:rsidRPr="00E318DF" w:rsidRDefault="00846C25" w:rsidP="009D30FE">
            <w:pPr>
              <w:pStyle w:val="Titolotabella2"/>
              <w:jc w:val="center"/>
            </w:pPr>
            <w:r w:rsidRPr="00E318DF">
              <w:t>Sport bonus</w:t>
            </w:r>
          </w:p>
        </w:tc>
        <w:tc>
          <w:tcPr>
            <w:tcW w:w="7030" w:type="dxa"/>
            <w:vAlign w:val="center"/>
          </w:tcPr>
          <w:p w14:paraId="34FF2B4C" w14:textId="56DD1034" w:rsidR="00846C25" w:rsidRPr="00E318DF" w:rsidRDefault="00846C25" w:rsidP="00E62837">
            <w:pPr>
              <w:pStyle w:val="Testotabella"/>
            </w:pPr>
            <w:r w:rsidRPr="00E318DF">
              <w:t>Viene prevista la proroga per il 2025, per i soli titolari di reddito d</w:t>
            </w:r>
            <w:r w:rsidR="003C00ED">
              <w:t>’</w:t>
            </w:r>
            <w:r w:rsidRPr="00E318DF">
              <w:t>impresa, del credito d</w:t>
            </w:r>
            <w:r w:rsidR="003C00ED">
              <w:t>’</w:t>
            </w:r>
            <w:r w:rsidRPr="00E318DF">
              <w:t>imposta per le erogazioni liberali per interventi di manutenzione e restauro di impianti sportivi pubblici e per la realizzazione di nuove strutture sportive pubbliche.</w:t>
            </w:r>
          </w:p>
        </w:tc>
      </w:tr>
      <w:tr w:rsidR="00BA6B0E" w:rsidRPr="00E318DF" w14:paraId="26EFFC27" w14:textId="77777777" w:rsidTr="00273DDD">
        <w:trPr>
          <w:jc w:val="center"/>
        </w:trPr>
        <w:tc>
          <w:tcPr>
            <w:tcW w:w="1701" w:type="dxa"/>
            <w:vAlign w:val="center"/>
          </w:tcPr>
          <w:p w14:paraId="734DD555" w14:textId="0811C83B" w:rsidR="00BA6B0E" w:rsidRPr="009D30FE" w:rsidRDefault="00BA6B0E" w:rsidP="009D30FE">
            <w:pPr>
              <w:pStyle w:val="Titolotabella2"/>
              <w:jc w:val="center"/>
              <w:rPr>
                <w:i w:val="0"/>
              </w:rPr>
            </w:pPr>
            <w:r w:rsidRPr="009D30FE">
              <w:rPr>
                <w:i w:val="0"/>
              </w:rPr>
              <w:t xml:space="preserve">IVA sui servizi di formazione resi ad agenzie per </w:t>
            </w:r>
            <w:r w:rsidR="00273DDD">
              <w:rPr>
                <w:i w:val="0"/>
              </w:rPr>
              <w:br/>
            </w:r>
            <w:r w:rsidRPr="009D30FE">
              <w:rPr>
                <w:i w:val="0"/>
              </w:rPr>
              <w:t>il lavoro</w:t>
            </w:r>
          </w:p>
        </w:tc>
        <w:tc>
          <w:tcPr>
            <w:tcW w:w="7030" w:type="dxa"/>
            <w:vAlign w:val="center"/>
          </w:tcPr>
          <w:p w14:paraId="0BFE03C9" w14:textId="5BB52C58" w:rsidR="00BA6B0E" w:rsidRPr="00E318DF" w:rsidRDefault="00BA6B0E" w:rsidP="000265CA">
            <w:pPr>
              <w:pStyle w:val="testotabella0"/>
            </w:pPr>
            <w:r w:rsidRPr="00E318DF">
              <w:t>Viene stabilito che sono imponibili ai fini IVA (e quindi non sono esenti dall</w:t>
            </w:r>
            <w:r w:rsidR="003C00ED">
              <w:t>’</w:t>
            </w:r>
            <w:r w:rsidRPr="00E318DF">
              <w:t>imposta) le prestazioni di formazione rese:</w:t>
            </w:r>
          </w:p>
          <w:p w14:paraId="2AE3EAB2" w14:textId="697E932D" w:rsidR="00BA6B0E" w:rsidRPr="00ED06D4" w:rsidRDefault="00BA6B0E" w:rsidP="00ED06D4">
            <w:pPr>
              <w:pStyle w:val="pallino1tabella"/>
            </w:pPr>
            <w:r w:rsidRPr="00ED06D4">
              <w:t>a favore dei soggetti autorizzati alla somministrazione di lavoro ai sensi dell</w:t>
            </w:r>
            <w:r w:rsidR="003C00ED" w:rsidRPr="00ED06D4">
              <w:t>’</w:t>
            </w:r>
            <w:r w:rsidRPr="00ED06D4">
              <w:t xml:space="preserve">art. 4 del </w:t>
            </w:r>
            <w:proofErr w:type="spellStart"/>
            <w:r w:rsidRPr="00ED06D4">
              <w:t>DLgs</w:t>
            </w:r>
            <w:proofErr w:type="spellEnd"/>
            <w:r w:rsidRPr="00ED06D4">
              <w:t>. 276/2003 (agenzie per il lavoro);</w:t>
            </w:r>
          </w:p>
          <w:p w14:paraId="04AF7CBE" w14:textId="52453116" w:rsidR="00BA6B0E" w:rsidRPr="00ED06D4" w:rsidRDefault="00BA6B0E" w:rsidP="00ED06D4">
            <w:pPr>
              <w:pStyle w:val="pallino1tabella"/>
            </w:pPr>
            <w:r w:rsidRPr="00ED06D4">
              <w:t>da parte di enti e società di formazione finanziati attraverso il fondo bilaterale istituito ai sensi dell</w:t>
            </w:r>
            <w:r w:rsidR="003C00ED" w:rsidRPr="00ED06D4">
              <w:t>’</w:t>
            </w:r>
            <w:r w:rsidRPr="00ED06D4">
              <w:t xml:space="preserve">art. 12 co. 4 del medesimo </w:t>
            </w:r>
            <w:proofErr w:type="spellStart"/>
            <w:r w:rsidRPr="00ED06D4">
              <w:t>DLgs</w:t>
            </w:r>
            <w:proofErr w:type="spellEnd"/>
            <w:r w:rsidRPr="00ED06D4">
              <w:t>. 276/2003.</w:t>
            </w:r>
          </w:p>
          <w:p w14:paraId="5B5142D7" w14:textId="77777777" w:rsidR="00BA6B0E" w:rsidRPr="00E318DF" w:rsidRDefault="00BA6B0E" w:rsidP="00183C34">
            <w:pPr>
              <w:pStyle w:val="Titolotabella2"/>
            </w:pPr>
            <w:r w:rsidRPr="00E318DF">
              <w:t>Comportamenti pregressi</w:t>
            </w:r>
          </w:p>
          <w:p w14:paraId="577E0653" w14:textId="11B82AAD" w:rsidR="00BA6B0E" w:rsidRPr="00E318DF" w:rsidRDefault="00BA6B0E" w:rsidP="00E62837">
            <w:pPr>
              <w:pStyle w:val="testotabella0"/>
            </w:pPr>
            <w:r w:rsidRPr="00E318DF">
              <w:t>Sono fatti salvi i comportamenti adottati dai soggetti passivi in relazione alle suddette prestazioni, laddove effettuate prima dell</w:t>
            </w:r>
            <w:r w:rsidR="003C00ED">
              <w:t>’</w:t>
            </w:r>
            <w:r w:rsidR="00813129" w:rsidRPr="00E318DF">
              <w:t>1.1.2025</w:t>
            </w:r>
            <w:r w:rsidRPr="00E318DF">
              <w:t xml:space="preserve">, a condizione che per le stesse non siano intervenuti atti definitivi. </w:t>
            </w:r>
          </w:p>
          <w:p w14:paraId="18C57E4A" w14:textId="77777777" w:rsidR="00BA6B0E" w:rsidRPr="00E318DF" w:rsidRDefault="00BA6B0E" w:rsidP="00E62837">
            <w:pPr>
              <w:pStyle w:val="testotabella0"/>
            </w:pPr>
            <w:r w:rsidRPr="00E318DF">
              <w:t>In ogni caso, è stabilito che non si fa luogo a rimborsi di imposta.</w:t>
            </w:r>
          </w:p>
          <w:p w14:paraId="6B8A9214" w14:textId="77777777" w:rsidR="00BA6B0E" w:rsidRPr="00E318DF" w:rsidRDefault="00BA6B0E" w:rsidP="00183C34">
            <w:pPr>
              <w:pStyle w:val="Titolotabella2"/>
            </w:pPr>
            <w:r w:rsidRPr="00E318DF">
              <w:t>Liti pendenti</w:t>
            </w:r>
          </w:p>
          <w:p w14:paraId="3E13081F" w14:textId="6A769C15" w:rsidR="00BA6B0E" w:rsidRPr="00E318DF" w:rsidRDefault="00BA6B0E" w:rsidP="00E62837">
            <w:pPr>
              <w:pStyle w:val="testotabella0"/>
            </w:pPr>
            <w:r w:rsidRPr="00E318DF">
              <w:t xml:space="preserve">È consentita la definizione agevolata dei giudizi pendenti alla data </w:t>
            </w:r>
            <w:r w:rsidR="00813129" w:rsidRPr="00E318DF">
              <w:t>dell</w:t>
            </w:r>
            <w:r w:rsidR="003C00ED">
              <w:t>’</w:t>
            </w:r>
            <w:r w:rsidR="00813129" w:rsidRPr="00E318DF">
              <w:t>1.1.2025</w:t>
            </w:r>
            <w:r w:rsidRPr="00E318DF">
              <w:t xml:space="preserve"> aventi ad oggetto il trattamento IVA delle citate prestazioni. La definizione è ammessa su istanza di parte:</w:t>
            </w:r>
          </w:p>
          <w:p w14:paraId="7B2B54AA" w14:textId="5D3FDED0" w:rsidR="00BA6B0E" w:rsidRPr="00E318DF" w:rsidRDefault="00BA6B0E" w:rsidP="00CD4362">
            <w:pPr>
              <w:pStyle w:val="pallino1tabella"/>
            </w:pPr>
            <w:r w:rsidRPr="00E318DF">
              <w:t>mediante versamento della maggiore IVA accertata, senza l</w:t>
            </w:r>
            <w:r w:rsidR="003C00ED">
              <w:t>’</w:t>
            </w:r>
            <w:r w:rsidRPr="00E318DF">
              <w:t>applicazione di sanzioni e interessi;</w:t>
            </w:r>
          </w:p>
          <w:p w14:paraId="485C01EE" w14:textId="0038015F" w:rsidR="00BA6B0E" w:rsidRPr="00E318DF" w:rsidRDefault="00BA6B0E" w:rsidP="00CD4362">
            <w:pPr>
              <w:pStyle w:val="pallino1tabella"/>
            </w:pPr>
            <w:r w:rsidRPr="00E318DF">
              <w:t>ovvero mediante presentazione della prova dell</w:t>
            </w:r>
            <w:r w:rsidR="003C00ED">
              <w:t>’</w:t>
            </w:r>
            <w:r w:rsidRPr="00E318DF">
              <w:t>avvenuto assolvimento dell</w:t>
            </w:r>
            <w:r w:rsidR="003C00ED">
              <w:t>’</w:t>
            </w:r>
            <w:r w:rsidRPr="00E318DF">
              <w:t>imposta da parte del prestatore.</w:t>
            </w:r>
          </w:p>
          <w:p w14:paraId="0CC2F130" w14:textId="77777777" w:rsidR="00BA6B0E" w:rsidRPr="00E318DF" w:rsidRDefault="00BA6B0E" w:rsidP="00E62837">
            <w:pPr>
              <w:pStyle w:val="testotabella0"/>
            </w:pPr>
            <w:r w:rsidRPr="00E318DF">
              <w:t>Dagli importi dovuti si scomputano quelli già versati in pendenza di giudizio.</w:t>
            </w:r>
          </w:p>
          <w:p w14:paraId="2DAB7D3B" w14:textId="4D027958" w:rsidR="00BA6B0E" w:rsidRPr="00E318DF" w:rsidRDefault="00BA6B0E" w:rsidP="00E62837">
            <w:pPr>
              <w:pStyle w:val="testotabella0"/>
            </w:pPr>
            <w:r w:rsidRPr="00E318DF">
              <w:t>A seguito della presentazione dell</w:t>
            </w:r>
            <w:r w:rsidR="003C00ED">
              <w:t>’</w:t>
            </w:r>
            <w:r w:rsidRPr="00E318DF">
              <w:t>istanza, l</w:t>
            </w:r>
            <w:r w:rsidR="003C00ED">
              <w:t>’</w:t>
            </w:r>
            <w:r w:rsidRPr="00E318DF">
              <w:t>organo giurisdizionale sospende il giudizio per 90 giorni, termine entro il quale il contribuente, ai fini dell</w:t>
            </w:r>
            <w:r w:rsidR="003C00ED">
              <w:t>’</w:t>
            </w:r>
            <w:r w:rsidRPr="00E318DF">
              <w:t>estinzione del giudizio, ha l</w:t>
            </w:r>
            <w:r w:rsidR="003C00ED">
              <w:t>’</w:t>
            </w:r>
            <w:r w:rsidRPr="00E318DF">
              <w:t>onere di depositare la prova del versamento effettuato o dell</w:t>
            </w:r>
            <w:r w:rsidR="003C00ED">
              <w:t>’</w:t>
            </w:r>
            <w:r w:rsidRPr="00E318DF">
              <w:t>effettivo assolvimento dell</w:t>
            </w:r>
            <w:r w:rsidR="003C00ED">
              <w:t>’</w:t>
            </w:r>
            <w:r w:rsidRPr="00E318DF">
              <w:t>imposta da parte del prestatore.</w:t>
            </w:r>
          </w:p>
        </w:tc>
      </w:tr>
    </w:tbl>
    <w:p w14:paraId="2D3B36BB" w14:textId="77777777" w:rsidR="00273DDD" w:rsidRDefault="00273DDD"/>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273DDD" w:rsidRPr="00E318DF" w14:paraId="1E6A3CF7" w14:textId="77777777" w:rsidTr="005700D4">
        <w:trPr>
          <w:tblHeader/>
          <w:jc w:val="center"/>
        </w:trPr>
        <w:tc>
          <w:tcPr>
            <w:tcW w:w="1701" w:type="dxa"/>
            <w:shd w:val="pct10" w:color="auto" w:fill="auto"/>
            <w:vAlign w:val="center"/>
          </w:tcPr>
          <w:p w14:paraId="4107EF18" w14:textId="77777777" w:rsidR="00273DDD" w:rsidRPr="00E318DF" w:rsidRDefault="00273DDD" w:rsidP="00D92492">
            <w:pPr>
              <w:pStyle w:val="Titolotabella"/>
              <w:rPr>
                <w:bCs/>
              </w:rPr>
            </w:pPr>
            <w:r w:rsidRPr="00E318DF">
              <w:t>Argomento</w:t>
            </w:r>
          </w:p>
        </w:tc>
        <w:tc>
          <w:tcPr>
            <w:tcW w:w="7030" w:type="dxa"/>
            <w:shd w:val="pct10" w:color="auto" w:fill="auto"/>
            <w:vAlign w:val="center"/>
          </w:tcPr>
          <w:p w14:paraId="686C50F2" w14:textId="77777777" w:rsidR="00273DDD" w:rsidRPr="00E318DF" w:rsidRDefault="00273DDD" w:rsidP="00D92492">
            <w:pPr>
              <w:pStyle w:val="Titolotabella"/>
              <w:rPr>
                <w:rFonts w:eastAsia="Titillium"/>
              </w:rPr>
            </w:pPr>
            <w:r w:rsidRPr="00E318DF">
              <w:t>Descrizione</w:t>
            </w:r>
          </w:p>
        </w:tc>
      </w:tr>
      <w:tr w:rsidR="001037A7" w:rsidRPr="00E318DF" w14:paraId="2940E80E" w14:textId="77777777" w:rsidTr="005700D4">
        <w:trPr>
          <w:jc w:val="center"/>
        </w:trPr>
        <w:tc>
          <w:tcPr>
            <w:tcW w:w="1701" w:type="dxa"/>
            <w:vAlign w:val="center"/>
          </w:tcPr>
          <w:p w14:paraId="2C3C0101" w14:textId="2FBD311C" w:rsidR="001037A7" w:rsidRPr="009D30FE" w:rsidRDefault="001037A7" w:rsidP="009D30FE">
            <w:pPr>
              <w:pStyle w:val="Titolotabella2"/>
              <w:jc w:val="center"/>
              <w:rPr>
                <w:i w:val="0"/>
              </w:rPr>
            </w:pPr>
            <w:r w:rsidRPr="009D30FE">
              <w:rPr>
                <w:i w:val="0"/>
              </w:rPr>
              <w:t xml:space="preserve">Aliquota IVA </w:t>
            </w:r>
            <w:r w:rsidR="00273DDD">
              <w:rPr>
                <w:i w:val="0"/>
              </w:rPr>
              <w:br/>
            </w:r>
            <w:r w:rsidRPr="009D30FE">
              <w:rPr>
                <w:i w:val="0"/>
              </w:rPr>
              <w:t xml:space="preserve">gestione dei </w:t>
            </w:r>
            <w:r w:rsidR="00273DDD">
              <w:rPr>
                <w:i w:val="0"/>
              </w:rPr>
              <w:br/>
            </w:r>
            <w:r w:rsidRPr="009D30FE">
              <w:rPr>
                <w:i w:val="0"/>
              </w:rPr>
              <w:t>rifiuti</w:t>
            </w:r>
          </w:p>
        </w:tc>
        <w:tc>
          <w:tcPr>
            <w:tcW w:w="7030" w:type="dxa"/>
            <w:vAlign w:val="center"/>
          </w:tcPr>
          <w:p w14:paraId="14FF4FF1" w14:textId="11B9FE6C" w:rsidR="001037A7" w:rsidRPr="00E318DF" w:rsidRDefault="001037A7" w:rsidP="000265CA">
            <w:pPr>
              <w:pStyle w:val="testotabella0"/>
            </w:pPr>
            <w:r w:rsidRPr="00E318DF">
              <w:t>Per il raggiungimento degli obiettivi di transizione ecologica ed energetica, mitigazione e adattamento ai cambiamenti climatici, l</w:t>
            </w:r>
            <w:r w:rsidR="003C00ED">
              <w:t>’</w:t>
            </w:r>
            <w:r w:rsidRPr="00E318DF">
              <w:t>aliquota IVA del 10%, prevista per la gestione e lo stoccaggio dei rifiuti, è esclusa per il conferimento in discarica dei rifiuti, nonché per l</w:t>
            </w:r>
            <w:r w:rsidR="003C00ED">
              <w:t>’</w:t>
            </w:r>
            <w:r w:rsidRPr="00E318DF">
              <w:t>incenerimento senza recupero efficiente di energia.</w:t>
            </w:r>
          </w:p>
          <w:p w14:paraId="21AA9C75" w14:textId="723138D0" w:rsidR="001037A7" w:rsidRPr="00E318DF" w:rsidRDefault="001037A7" w:rsidP="000265CA">
            <w:pPr>
              <w:pStyle w:val="testotabella0"/>
            </w:pPr>
            <w:r w:rsidRPr="00E318DF">
              <w:t>Per le prestazioni relative allo smaltimento in discarica e all</w:t>
            </w:r>
            <w:r w:rsidR="003C00ED">
              <w:t>’</w:t>
            </w:r>
            <w:r w:rsidRPr="00E318DF">
              <w:t>incenerimento dei rifiuti senza efficiente recupero di energia torna, dunque, applicabile l</w:t>
            </w:r>
            <w:r w:rsidR="003C00ED">
              <w:t>’</w:t>
            </w:r>
            <w:r w:rsidRPr="00E318DF">
              <w:t>aliquota IVA ordinaria (pari al 22%).</w:t>
            </w:r>
          </w:p>
        </w:tc>
      </w:tr>
      <w:tr w:rsidR="001037A7" w:rsidRPr="00E318DF" w14:paraId="3F6C36CA" w14:textId="77777777" w:rsidTr="005700D4">
        <w:trPr>
          <w:jc w:val="center"/>
        </w:trPr>
        <w:tc>
          <w:tcPr>
            <w:tcW w:w="1701" w:type="dxa"/>
            <w:vAlign w:val="center"/>
          </w:tcPr>
          <w:p w14:paraId="3A1339BA" w14:textId="1F97183F" w:rsidR="001037A7" w:rsidRPr="009D30FE" w:rsidRDefault="001037A7" w:rsidP="009D30FE">
            <w:pPr>
              <w:pStyle w:val="Titolotabella2"/>
              <w:jc w:val="center"/>
              <w:rPr>
                <w:i w:val="0"/>
              </w:rPr>
            </w:pPr>
            <w:r w:rsidRPr="009D30FE">
              <w:rPr>
                <w:i w:val="0"/>
              </w:rPr>
              <w:t xml:space="preserve">Aliquota </w:t>
            </w:r>
            <w:r w:rsidR="00273DDD">
              <w:rPr>
                <w:i w:val="0"/>
              </w:rPr>
              <w:br/>
            </w:r>
            <w:r w:rsidRPr="009D30FE">
              <w:rPr>
                <w:i w:val="0"/>
              </w:rPr>
              <w:t xml:space="preserve">IVA attività </w:t>
            </w:r>
            <w:r w:rsidR="00273DDD">
              <w:rPr>
                <w:i w:val="0"/>
              </w:rPr>
              <w:br/>
            </w:r>
            <w:r w:rsidRPr="009D30FE">
              <w:rPr>
                <w:i w:val="0"/>
              </w:rPr>
              <w:t>alpinistica</w:t>
            </w:r>
          </w:p>
        </w:tc>
        <w:tc>
          <w:tcPr>
            <w:tcW w:w="7030" w:type="dxa"/>
            <w:vAlign w:val="center"/>
          </w:tcPr>
          <w:p w14:paraId="0E9A69D8" w14:textId="1837B0B2" w:rsidR="001037A7" w:rsidRPr="00E318DF" w:rsidRDefault="007B18C8" w:rsidP="00F073E8">
            <w:pPr>
              <w:pStyle w:val="testotabella0"/>
            </w:pPr>
            <w:r>
              <w:t>Viene</w:t>
            </w:r>
            <w:r w:rsidR="001037A7" w:rsidRPr="00E318DF">
              <w:t xml:space="preserve"> introdotta l</w:t>
            </w:r>
            <w:r w:rsidR="003C00ED">
              <w:t>’</w:t>
            </w:r>
            <w:r w:rsidR="001037A7" w:rsidRPr="00E318DF">
              <w:t>aliquota IVA del 5% per l</w:t>
            </w:r>
            <w:r w:rsidR="003C00ED">
              <w:t>’</w:t>
            </w:r>
            <w:r w:rsidR="001037A7" w:rsidRPr="00E318DF">
              <w:t>erogazione di corsi di attività sportiva alpinistica:</w:t>
            </w:r>
          </w:p>
          <w:p w14:paraId="54DB2BB4" w14:textId="77777777" w:rsidR="001037A7" w:rsidRPr="00E318DF" w:rsidRDefault="001037A7" w:rsidP="00CD4362">
            <w:pPr>
              <w:pStyle w:val="pallino1tabella"/>
            </w:pPr>
            <w:r w:rsidRPr="00E318DF">
              <w:t>impartiti, anche in forma organizzata;</w:t>
            </w:r>
          </w:p>
          <w:p w14:paraId="772886FB" w14:textId="77777777" w:rsidR="001037A7" w:rsidRPr="00E318DF" w:rsidRDefault="001037A7" w:rsidP="00CD4362">
            <w:pPr>
              <w:pStyle w:val="pallino1tabella"/>
            </w:pPr>
            <w:r w:rsidRPr="00E318DF">
              <w:t>laddove tali corsi non siano esenti da IVA.</w:t>
            </w:r>
          </w:p>
          <w:p w14:paraId="68CF4F48" w14:textId="2E48B5B7" w:rsidR="001037A7" w:rsidRPr="00E318DF" w:rsidRDefault="001037A7" w:rsidP="00F073E8">
            <w:pPr>
              <w:pStyle w:val="testotabella0"/>
            </w:pPr>
            <w:r w:rsidRPr="00E318DF">
              <w:t>La misura affianca l</w:t>
            </w:r>
            <w:r w:rsidR="003C00ED">
              <w:t>’</w:t>
            </w:r>
            <w:r w:rsidRPr="00E318DF">
              <w:t>aliquota IVA del 5% già prevista per l</w:t>
            </w:r>
            <w:r w:rsidR="003C00ED">
              <w:t>’</w:t>
            </w:r>
            <w:r w:rsidRPr="00E318DF">
              <w:t>erogazione di corsi relativi all</w:t>
            </w:r>
            <w:r w:rsidR="003C00ED">
              <w:t>’</w:t>
            </w:r>
            <w:r w:rsidRPr="00E318DF">
              <w:t>attività sportiva invernale.</w:t>
            </w:r>
          </w:p>
          <w:p w14:paraId="74215FFC" w14:textId="35D95EBE" w:rsidR="001037A7" w:rsidRPr="00E318DF" w:rsidRDefault="001037A7" w:rsidP="00F073E8">
            <w:pPr>
              <w:pStyle w:val="testotabella0"/>
            </w:pPr>
            <w:r w:rsidRPr="00E318DF">
              <w:t>Fino alla data di entrata in vigore della riforma del regime IVA per le associazioni (attualmente prevista a decorrere dall</w:t>
            </w:r>
            <w:r w:rsidR="003C00ED">
              <w:t>’</w:t>
            </w:r>
            <w:r w:rsidRPr="00E318DF">
              <w:t>1.1.2026), l</w:t>
            </w:r>
            <w:r w:rsidR="003C00ED">
              <w:t>’</w:t>
            </w:r>
            <w:r w:rsidRPr="00E318DF">
              <w:t>aliquota del 5% si applica per le sole prestazioni che non risultino escluse da IVA in quanto rese dalle associazioni sportive e dagli altri enti di cui all</w:t>
            </w:r>
            <w:r w:rsidR="003C00ED">
              <w:t>’</w:t>
            </w:r>
            <w:r w:rsidRPr="00E318DF">
              <w:t>art. 4 co. 4 del DPR 633/72.</w:t>
            </w:r>
          </w:p>
        </w:tc>
      </w:tr>
      <w:tr w:rsidR="001037A7" w:rsidRPr="00E318DF" w14:paraId="312A7173" w14:textId="77777777" w:rsidTr="005700D4">
        <w:trPr>
          <w:jc w:val="center"/>
        </w:trPr>
        <w:tc>
          <w:tcPr>
            <w:tcW w:w="1701" w:type="dxa"/>
            <w:vAlign w:val="center"/>
          </w:tcPr>
          <w:p w14:paraId="1C7FA4BD" w14:textId="77777777" w:rsidR="00273DDD" w:rsidRDefault="00273DDD" w:rsidP="009D30FE">
            <w:pPr>
              <w:pStyle w:val="Titolotabella2"/>
              <w:jc w:val="center"/>
            </w:pPr>
          </w:p>
          <w:p w14:paraId="0C5EF1E5" w14:textId="77777777" w:rsidR="00273DDD" w:rsidRDefault="00273DDD" w:rsidP="009D30FE">
            <w:pPr>
              <w:pStyle w:val="Titolotabella2"/>
              <w:jc w:val="center"/>
            </w:pPr>
          </w:p>
          <w:p w14:paraId="11991253" w14:textId="77777777" w:rsidR="00273DDD" w:rsidRDefault="00273DDD" w:rsidP="009D30FE">
            <w:pPr>
              <w:pStyle w:val="Titolotabella2"/>
              <w:jc w:val="center"/>
            </w:pPr>
          </w:p>
          <w:p w14:paraId="71255D52" w14:textId="77777777" w:rsidR="00273DDD" w:rsidRDefault="00273DDD" w:rsidP="009D30FE">
            <w:pPr>
              <w:pStyle w:val="Titolotabella2"/>
              <w:jc w:val="center"/>
            </w:pPr>
          </w:p>
          <w:p w14:paraId="004EED72" w14:textId="77777777" w:rsidR="00273DDD" w:rsidRDefault="00273DDD" w:rsidP="009D30FE">
            <w:pPr>
              <w:pStyle w:val="Titolotabella2"/>
              <w:jc w:val="center"/>
            </w:pPr>
          </w:p>
          <w:p w14:paraId="358AE60C" w14:textId="77777777" w:rsidR="00273DDD" w:rsidRDefault="00273DDD" w:rsidP="009D30FE">
            <w:pPr>
              <w:pStyle w:val="Titolotabella2"/>
              <w:jc w:val="center"/>
            </w:pPr>
          </w:p>
          <w:p w14:paraId="4AAB286D" w14:textId="77777777" w:rsidR="00273DDD" w:rsidRDefault="00273DDD" w:rsidP="009D30FE">
            <w:pPr>
              <w:pStyle w:val="Titolotabella2"/>
              <w:jc w:val="center"/>
            </w:pPr>
          </w:p>
          <w:p w14:paraId="1D7CA24B" w14:textId="77777777" w:rsidR="00273DDD" w:rsidRDefault="00273DDD" w:rsidP="009D30FE">
            <w:pPr>
              <w:pStyle w:val="Titolotabella2"/>
              <w:jc w:val="center"/>
            </w:pPr>
          </w:p>
          <w:p w14:paraId="1CEEE748" w14:textId="77777777" w:rsidR="00273DDD" w:rsidRDefault="00273DDD" w:rsidP="009D30FE">
            <w:pPr>
              <w:pStyle w:val="Titolotabella2"/>
              <w:jc w:val="center"/>
            </w:pPr>
          </w:p>
          <w:p w14:paraId="0D22FC84" w14:textId="77777777" w:rsidR="00273DDD" w:rsidRDefault="00273DDD" w:rsidP="009D30FE">
            <w:pPr>
              <w:pStyle w:val="Titolotabella2"/>
              <w:jc w:val="center"/>
            </w:pPr>
          </w:p>
          <w:p w14:paraId="6F9BE50C" w14:textId="77777777" w:rsidR="00273DDD" w:rsidRDefault="00273DDD" w:rsidP="009D30FE">
            <w:pPr>
              <w:pStyle w:val="Titolotabella2"/>
              <w:jc w:val="center"/>
            </w:pPr>
          </w:p>
          <w:p w14:paraId="323D3D5C" w14:textId="77777777" w:rsidR="00273DDD" w:rsidRDefault="00273DDD" w:rsidP="009D30FE">
            <w:pPr>
              <w:pStyle w:val="Titolotabella2"/>
              <w:jc w:val="center"/>
            </w:pPr>
          </w:p>
          <w:p w14:paraId="10EEF0B7" w14:textId="77777777" w:rsidR="00273DDD" w:rsidRDefault="00273DDD" w:rsidP="009D30FE">
            <w:pPr>
              <w:pStyle w:val="Titolotabella2"/>
              <w:jc w:val="center"/>
            </w:pPr>
          </w:p>
          <w:p w14:paraId="33149A0D" w14:textId="77777777" w:rsidR="001037A7" w:rsidRDefault="001037A7" w:rsidP="009D30FE">
            <w:pPr>
              <w:pStyle w:val="Titolotabella2"/>
              <w:jc w:val="center"/>
              <w:rPr>
                <w:i w:val="0"/>
              </w:rPr>
            </w:pPr>
            <w:r w:rsidRPr="009D30FE">
              <w:t xml:space="preserve">Reverse </w:t>
            </w:r>
            <w:proofErr w:type="spellStart"/>
            <w:r w:rsidRPr="009D30FE">
              <w:t>charge</w:t>
            </w:r>
            <w:proofErr w:type="spellEnd"/>
            <w:r w:rsidRPr="009D30FE">
              <w:rPr>
                <w:i w:val="0"/>
              </w:rPr>
              <w:t xml:space="preserve"> per gli appalti </w:t>
            </w:r>
            <w:r w:rsidR="00273DDD">
              <w:rPr>
                <w:i w:val="0"/>
              </w:rPr>
              <w:br/>
            </w:r>
            <w:r w:rsidRPr="009D30FE">
              <w:rPr>
                <w:i w:val="0"/>
              </w:rPr>
              <w:t>nel settore della logistica</w:t>
            </w:r>
          </w:p>
          <w:p w14:paraId="58FFA81A" w14:textId="77777777" w:rsidR="00273DDD" w:rsidRDefault="00273DDD" w:rsidP="009D30FE">
            <w:pPr>
              <w:pStyle w:val="Titolotabella2"/>
              <w:jc w:val="center"/>
              <w:rPr>
                <w:i w:val="0"/>
              </w:rPr>
            </w:pPr>
          </w:p>
          <w:p w14:paraId="68B0DA7E" w14:textId="77777777" w:rsidR="00273DDD" w:rsidRDefault="00273DDD" w:rsidP="009D30FE">
            <w:pPr>
              <w:pStyle w:val="Titolotabella2"/>
              <w:jc w:val="center"/>
              <w:rPr>
                <w:i w:val="0"/>
              </w:rPr>
            </w:pPr>
          </w:p>
          <w:p w14:paraId="1A47F783" w14:textId="77777777" w:rsidR="00273DDD" w:rsidRDefault="00273DDD" w:rsidP="009D30FE">
            <w:pPr>
              <w:pStyle w:val="Titolotabella2"/>
              <w:jc w:val="center"/>
              <w:rPr>
                <w:i w:val="0"/>
              </w:rPr>
            </w:pPr>
          </w:p>
          <w:p w14:paraId="530282E9" w14:textId="77777777" w:rsidR="00273DDD" w:rsidRDefault="00273DDD" w:rsidP="009D30FE">
            <w:pPr>
              <w:pStyle w:val="Titolotabella2"/>
              <w:jc w:val="center"/>
              <w:rPr>
                <w:i w:val="0"/>
              </w:rPr>
            </w:pPr>
          </w:p>
          <w:p w14:paraId="1960D741" w14:textId="77777777" w:rsidR="00273DDD" w:rsidRDefault="00273DDD" w:rsidP="009D30FE">
            <w:pPr>
              <w:pStyle w:val="Titolotabella2"/>
              <w:jc w:val="center"/>
              <w:rPr>
                <w:i w:val="0"/>
              </w:rPr>
            </w:pPr>
          </w:p>
          <w:p w14:paraId="1CA715AF" w14:textId="77777777" w:rsidR="00273DDD" w:rsidRDefault="00273DDD" w:rsidP="009D30FE">
            <w:pPr>
              <w:pStyle w:val="Titolotabella2"/>
              <w:jc w:val="center"/>
              <w:rPr>
                <w:i w:val="0"/>
              </w:rPr>
            </w:pPr>
          </w:p>
          <w:p w14:paraId="46560045" w14:textId="77777777" w:rsidR="00273DDD" w:rsidRDefault="00273DDD" w:rsidP="009D30FE">
            <w:pPr>
              <w:pStyle w:val="Titolotabella2"/>
              <w:jc w:val="center"/>
              <w:rPr>
                <w:i w:val="0"/>
              </w:rPr>
            </w:pPr>
          </w:p>
          <w:p w14:paraId="1CEB72D1" w14:textId="77777777" w:rsidR="00273DDD" w:rsidRDefault="00273DDD" w:rsidP="009D30FE">
            <w:pPr>
              <w:pStyle w:val="Titolotabella2"/>
              <w:jc w:val="center"/>
              <w:rPr>
                <w:i w:val="0"/>
              </w:rPr>
            </w:pPr>
          </w:p>
          <w:p w14:paraId="19688DE3" w14:textId="77777777" w:rsidR="00273DDD" w:rsidRDefault="00273DDD" w:rsidP="009D30FE">
            <w:pPr>
              <w:pStyle w:val="Titolotabella2"/>
              <w:jc w:val="center"/>
              <w:rPr>
                <w:i w:val="0"/>
              </w:rPr>
            </w:pPr>
          </w:p>
          <w:p w14:paraId="3F8BEA58" w14:textId="77777777" w:rsidR="00273DDD" w:rsidRDefault="00273DDD" w:rsidP="009D30FE">
            <w:pPr>
              <w:pStyle w:val="Titolotabella2"/>
              <w:jc w:val="center"/>
              <w:rPr>
                <w:i w:val="0"/>
              </w:rPr>
            </w:pPr>
          </w:p>
          <w:p w14:paraId="18E146DF" w14:textId="77777777" w:rsidR="00273DDD" w:rsidRDefault="00273DDD" w:rsidP="009D30FE">
            <w:pPr>
              <w:pStyle w:val="Titolotabella2"/>
              <w:jc w:val="center"/>
              <w:rPr>
                <w:i w:val="0"/>
              </w:rPr>
            </w:pPr>
          </w:p>
          <w:p w14:paraId="69F045E7" w14:textId="77777777" w:rsidR="00273DDD" w:rsidRDefault="00273DDD" w:rsidP="009D30FE">
            <w:pPr>
              <w:pStyle w:val="Titolotabella2"/>
              <w:jc w:val="center"/>
              <w:rPr>
                <w:i w:val="0"/>
              </w:rPr>
            </w:pPr>
          </w:p>
          <w:p w14:paraId="190DDD77" w14:textId="77777777" w:rsidR="00D81999" w:rsidRDefault="00D81999" w:rsidP="009D30FE">
            <w:pPr>
              <w:pStyle w:val="Titolotabella2"/>
              <w:jc w:val="center"/>
              <w:rPr>
                <w:i w:val="0"/>
              </w:rPr>
            </w:pPr>
          </w:p>
          <w:p w14:paraId="357EC11E" w14:textId="4DA622ED" w:rsidR="00273DDD" w:rsidRPr="00273DDD" w:rsidRDefault="00273DDD" w:rsidP="009D30FE">
            <w:pPr>
              <w:pStyle w:val="Titolotabella2"/>
              <w:jc w:val="center"/>
              <w:rPr>
                <w:b w:val="0"/>
                <w:bCs w:val="0"/>
                <w:iCs w:val="0"/>
              </w:rPr>
            </w:pPr>
            <w:r w:rsidRPr="00273DDD">
              <w:rPr>
                <w:b w:val="0"/>
                <w:bCs w:val="0"/>
                <w:iCs w:val="0"/>
              </w:rPr>
              <w:t>segue</w:t>
            </w:r>
          </w:p>
        </w:tc>
        <w:tc>
          <w:tcPr>
            <w:tcW w:w="7030" w:type="dxa"/>
            <w:vAlign w:val="center"/>
          </w:tcPr>
          <w:p w14:paraId="5AC37EA7" w14:textId="77777777" w:rsidR="001037A7" w:rsidRPr="00E318DF" w:rsidRDefault="001037A7" w:rsidP="00F073E8">
            <w:pPr>
              <w:pStyle w:val="testotabella0"/>
            </w:pPr>
            <w:r w:rsidRPr="00E318DF">
              <w:t>Per le prestazioni di servizi, effettuate in forza di contratti di appalto e subappalto, caratterizzate da prevalente utilizzo di manodopera presso la sede del committente, rese nei confronti di imprese che svolgono attività di trasporto e movimentazione di merci, si prevede:</w:t>
            </w:r>
          </w:p>
          <w:p w14:paraId="18DEB5F2" w14:textId="4A108849" w:rsidR="001037A7" w:rsidRPr="00ED06D4" w:rsidRDefault="001037A7" w:rsidP="00ED06D4">
            <w:pPr>
              <w:pStyle w:val="pallino1tabella"/>
            </w:pPr>
            <w:r w:rsidRPr="00ED06D4">
              <w:t>l</w:t>
            </w:r>
            <w:r w:rsidR="003C00ED" w:rsidRPr="00ED06D4">
              <w:t>’</w:t>
            </w:r>
            <w:r w:rsidRPr="00ED06D4">
              <w:t xml:space="preserve">applicazione del meccanismo del </w:t>
            </w:r>
            <w:r w:rsidRPr="008827F1">
              <w:rPr>
                <w:i/>
              </w:rPr>
              <w:t xml:space="preserve">reverse </w:t>
            </w:r>
            <w:proofErr w:type="spellStart"/>
            <w:r w:rsidRPr="008827F1">
              <w:rPr>
                <w:i/>
              </w:rPr>
              <w:t>charge</w:t>
            </w:r>
            <w:proofErr w:type="spellEnd"/>
            <w:r w:rsidRPr="00ED06D4">
              <w:t>, a seguito del rilascio di un</w:t>
            </w:r>
            <w:r w:rsidR="003C00ED" w:rsidRPr="00ED06D4">
              <w:t>’</w:t>
            </w:r>
            <w:r w:rsidRPr="00ED06D4">
              <w:t>apposita misura di deroga alla direttiva IVA da parte del Consiglio dell</w:t>
            </w:r>
            <w:r w:rsidR="003C00ED" w:rsidRPr="00ED06D4">
              <w:t>’</w:t>
            </w:r>
            <w:r w:rsidRPr="00ED06D4">
              <w:t>Unione europea;</w:t>
            </w:r>
          </w:p>
          <w:p w14:paraId="32F6C042" w14:textId="4EECBBC8" w:rsidR="001037A7" w:rsidRPr="00ED06D4" w:rsidRDefault="001037A7" w:rsidP="00ED06D4">
            <w:pPr>
              <w:pStyle w:val="pallino1tabella"/>
            </w:pPr>
            <w:r w:rsidRPr="00ED06D4">
              <w:t>in via transitoria, in attesa del rilascio di tale misura di deroga, un regime opzionale per effetto del quale il versamento dell</w:t>
            </w:r>
            <w:r w:rsidR="003C00ED" w:rsidRPr="00ED06D4">
              <w:t>’</w:t>
            </w:r>
            <w:r w:rsidRPr="00ED06D4">
              <w:t>IVA è a carico del committente.</w:t>
            </w:r>
          </w:p>
          <w:p w14:paraId="3F3A786C" w14:textId="194365BE" w:rsidR="001037A7" w:rsidRPr="00E318DF" w:rsidRDefault="001037A7" w:rsidP="00183C34">
            <w:pPr>
              <w:pStyle w:val="Titolotabella2"/>
            </w:pPr>
            <w:r w:rsidRPr="00E318DF">
              <w:t>Pagamento dell</w:t>
            </w:r>
            <w:r w:rsidR="003C00ED">
              <w:t>’</w:t>
            </w:r>
            <w:r w:rsidRPr="00E318DF">
              <w:t>IVA da parte del committente</w:t>
            </w:r>
          </w:p>
          <w:p w14:paraId="412A95E9" w14:textId="07045597" w:rsidR="001037A7" w:rsidRPr="00E318DF" w:rsidRDefault="001037A7" w:rsidP="00E62837">
            <w:pPr>
              <w:pStyle w:val="testotabella0"/>
            </w:pPr>
            <w:r w:rsidRPr="00E318DF">
              <w:t>Per le anzidette prestazioni di servizi, in attesa del rilascio della misura di deroga che autorizza l</w:t>
            </w:r>
            <w:r w:rsidR="003C00ED">
              <w:t>’</w:t>
            </w:r>
            <w:r w:rsidRPr="00E318DF">
              <w:t xml:space="preserve">applicazione del meccanismo del </w:t>
            </w:r>
            <w:r w:rsidRPr="00E318DF">
              <w:rPr>
                <w:i/>
              </w:rPr>
              <w:t xml:space="preserve">reverse </w:t>
            </w:r>
            <w:proofErr w:type="spellStart"/>
            <w:r w:rsidRPr="00E318DF">
              <w:rPr>
                <w:i/>
              </w:rPr>
              <w:t>charge</w:t>
            </w:r>
            <w:proofErr w:type="spellEnd"/>
            <w:r w:rsidRPr="00E318DF">
              <w:t>, è introdotto un regime transitorio tale per cui:</w:t>
            </w:r>
          </w:p>
          <w:p w14:paraId="19C5DAD9" w14:textId="0A73ED7D" w:rsidR="001037A7" w:rsidRPr="00E318DF" w:rsidRDefault="001037A7" w:rsidP="00CD4362">
            <w:pPr>
              <w:pStyle w:val="pallino1tabella"/>
            </w:pPr>
            <w:r w:rsidRPr="00E318DF">
              <w:t>il prestatore e il committente del servizio possono optare per il pagamento dell</w:t>
            </w:r>
            <w:r w:rsidR="003C00ED">
              <w:t>’</w:t>
            </w:r>
            <w:r w:rsidRPr="00E318DF">
              <w:t>IVA da parte del committente, in deroga alle regole ordinarie di assolvimento dell</w:t>
            </w:r>
            <w:r w:rsidR="003C00ED">
              <w:t>’</w:t>
            </w:r>
            <w:r w:rsidRPr="00E318DF">
              <w:t>imposta;</w:t>
            </w:r>
          </w:p>
          <w:p w14:paraId="56696A15" w14:textId="083BCE8A" w:rsidR="001037A7" w:rsidRPr="00E318DF" w:rsidRDefault="001037A7" w:rsidP="00CD4362">
            <w:pPr>
              <w:pStyle w:val="pallino1tabella"/>
            </w:pPr>
            <w:r w:rsidRPr="00E318DF">
              <w:t>il committente comunica l</w:t>
            </w:r>
            <w:r w:rsidR="003C00ED">
              <w:t>’</w:t>
            </w:r>
            <w:r w:rsidRPr="00E318DF">
              <w:t>esercizio della suddetta opzione, di durata triennale, all</w:t>
            </w:r>
            <w:r w:rsidR="003C00ED">
              <w:t>’</w:t>
            </w:r>
            <w:r w:rsidRPr="00E318DF">
              <w:t>Agenzia delle Entrate mediante un apposito modello (che sarà approvato con un provvedimento di prossima emanazione);</w:t>
            </w:r>
          </w:p>
          <w:p w14:paraId="25178AC3" w14:textId="54A9F27F" w:rsidR="001037A7" w:rsidRPr="00E318DF" w:rsidRDefault="001037A7" w:rsidP="00CD4362">
            <w:pPr>
              <w:pStyle w:val="pallino1tabella"/>
            </w:pPr>
            <w:r w:rsidRPr="00E318DF">
              <w:t>il versamento dell</w:t>
            </w:r>
            <w:r w:rsidR="003C00ED">
              <w:t>’</w:t>
            </w:r>
            <w:r w:rsidRPr="00E318DF">
              <w:t xml:space="preserve">IVA, da parte del committente, avviene mediante </w:t>
            </w:r>
            <w:r w:rsidR="0003286B" w:rsidRPr="00E318DF">
              <w:t xml:space="preserve">il modello </w:t>
            </w:r>
            <w:r w:rsidRPr="00E318DF">
              <w:t>F24 e senza possibilità di compensazione “orizzontale” ai sensi dell</w:t>
            </w:r>
            <w:r w:rsidR="003C00ED">
              <w:t>’</w:t>
            </w:r>
            <w:r w:rsidRPr="00E318DF">
              <w:t xml:space="preserve">art. 17 del </w:t>
            </w:r>
            <w:proofErr w:type="spellStart"/>
            <w:r w:rsidRPr="00E318DF">
              <w:t>DLgs</w:t>
            </w:r>
            <w:proofErr w:type="spellEnd"/>
            <w:r w:rsidRPr="00E318DF">
              <w:t>. 241/97, entro il giorno 16 del mese successivo alla data di emissione della fattura da parte del prestatore.</w:t>
            </w:r>
          </w:p>
          <w:p w14:paraId="13331A3B" w14:textId="77777777" w:rsidR="001037A7" w:rsidRPr="00E318DF" w:rsidRDefault="001037A7" w:rsidP="00F073E8">
            <w:pPr>
              <w:pStyle w:val="testotabella0"/>
            </w:pPr>
            <w:r w:rsidRPr="00E318DF">
              <w:t>Il regime è escluso per le prestazioni di servizi:</w:t>
            </w:r>
          </w:p>
          <w:p w14:paraId="2A821689" w14:textId="2EE75745" w:rsidR="001037A7" w:rsidRPr="00E318DF" w:rsidRDefault="001037A7" w:rsidP="00CD4362">
            <w:pPr>
              <w:pStyle w:val="pallino1tabella"/>
            </w:pPr>
            <w:r w:rsidRPr="00E318DF">
              <w:t xml:space="preserve">già assoggettate ad IVA con il meccanismo del </w:t>
            </w:r>
            <w:r w:rsidRPr="00E318DF">
              <w:rPr>
                <w:i/>
              </w:rPr>
              <w:t xml:space="preserve">reverse </w:t>
            </w:r>
            <w:proofErr w:type="spellStart"/>
            <w:r w:rsidRPr="00E318DF">
              <w:rPr>
                <w:i/>
              </w:rPr>
              <w:t>charge</w:t>
            </w:r>
            <w:proofErr w:type="spellEnd"/>
            <w:r w:rsidRPr="00E318DF">
              <w:t xml:space="preserve"> di cui all</w:t>
            </w:r>
            <w:r w:rsidR="003C00ED">
              <w:t>’</w:t>
            </w:r>
            <w:r w:rsidRPr="00E318DF">
              <w:t>art. 17 co. 6 lett</w:t>
            </w:r>
            <w:r w:rsidR="00540E10" w:rsidRPr="00E318DF">
              <w:t>ere</w:t>
            </w:r>
            <w:r w:rsidRPr="00E318DF">
              <w:t xml:space="preserve"> da a) ad a-</w:t>
            </w:r>
            <w:r w:rsidRPr="00E318DF">
              <w:rPr>
                <w:i/>
              </w:rPr>
              <w:t>quater</w:t>
            </w:r>
            <w:r w:rsidRPr="00E318DF">
              <w:t>) del DPR 633/72;</w:t>
            </w:r>
          </w:p>
          <w:p w14:paraId="5BA75C16" w14:textId="6C244EBE" w:rsidR="001037A7" w:rsidRPr="00E318DF" w:rsidRDefault="001037A7" w:rsidP="00CD4362">
            <w:pPr>
              <w:pStyle w:val="pallino1tabella"/>
            </w:pPr>
            <w:r w:rsidRPr="00E318DF">
              <w:t>rese nei confronti di Amministrazioni pubbliche e di altri enti e società tenuti ad assolvere l</w:t>
            </w:r>
            <w:r w:rsidR="003C00ED">
              <w:t>’</w:t>
            </w:r>
            <w:r w:rsidRPr="00E318DF">
              <w:t xml:space="preserve">imposta con il meccanismo dello </w:t>
            </w:r>
            <w:r w:rsidRPr="00E318DF">
              <w:rPr>
                <w:i/>
              </w:rPr>
              <w:t>split payment</w:t>
            </w:r>
            <w:r w:rsidRPr="00E318DF">
              <w:t>;</w:t>
            </w:r>
          </w:p>
          <w:p w14:paraId="3E849B6C" w14:textId="45F14567" w:rsidR="001037A7" w:rsidRPr="00E318DF" w:rsidRDefault="00400F71" w:rsidP="00CD4362">
            <w:pPr>
              <w:pStyle w:val="pallino1tabella"/>
            </w:pPr>
            <w:r>
              <w:t>effettuate d</w:t>
            </w:r>
            <w:r w:rsidR="001037A7" w:rsidRPr="00E318DF">
              <w:t>alle agenzie per il lavoro di cui all</w:t>
            </w:r>
            <w:r w:rsidR="003C00ED">
              <w:t>’</w:t>
            </w:r>
            <w:r w:rsidR="001037A7" w:rsidRPr="00E318DF">
              <w:t xml:space="preserve">art. 4 del </w:t>
            </w:r>
            <w:proofErr w:type="spellStart"/>
            <w:r w:rsidR="001037A7" w:rsidRPr="00E318DF">
              <w:t>DLgs</w:t>
            </w:r>
            <w:proofErr w:type="spellEnd"/>
            <w:r w:rsidR="001037A7" w:rsidRPr="00E318DF">
              <w:t>. 276/2003.</w:t>
            </w:r>
          </w:p>
          <w:p w14:paraId="004B5980" w14:textId="67A1660E" w:rsidR="001037A7" w:rsidRPr="00E318DF" w:rsidRDefault="001037A7" w:rsidP="00F073E8">
            <w:pPr>
              <w:pStyle w:val="testotabella0"/>
            </w:pPr>
            <w:r w:rsidRPr="00E318DF">
              <w:t>L</w:t>
            </w:r>
            <w:r w:rsidR="003C00ED">
              <w:t>’</w:t>
            </w:r>
            <w:r w:rsidRPr="00E318DF">
              <w:t>efficacia del regime è condizionata all</w:t>
            </w:r>
            <w:r w:rsidR="003C00ED">
              <w:t>’</w:t>
            </w:r>
            <w:r w:rsidRPr="00E318DF">
              <w:t>emanazione di un provvedimento attuativo da parte dell</w:t>
            </w:r>
            <w:r w:rsidR="003C00ED">
              <w:t>’</w:t>
            </w:r>
            <w:r w:rsidRPr="00E318DF">
              <w:t>Agenzia delle Entrate.</w:t>
            </w:r>
          </w:p>
          <w:p w14:paraId="65B5401D" w14:textId="7C4A3C44" w:rsidR="001037A7" w:rsidRPr="00E318DF" w:rsidRDefault="001037A7" w:rsidP="00F073E8">
            <w:pPr>
              <w:pStyle w:val="testotabella0"/>
            </w:pPr>
            <w:r w:rsidRPr="00E318DF">
              <w:t>Nel caso in cui l</w:t>
            </w:r>
            <w:r w:rsidR="003C00ED">
              <w:t>’</w:t>
            </w:r>
            <w:r w:rsidRPr="00E318DF">
              <w:t>IVA risulti non dovuta, al committente spetta il diritto alla restituzione dell</w:t>
            </w:r>
            <w:r w:rsidR="003C00ED">
              <w:t>’</w:t>
            </w:r>
            <w:r w:rsidRPr="00E318DF">
              <w:t>imposta, purché egli dimostri l</w:t>
            </w:r>
            <w:r w:rsidR="003C00ED">
              <w:t>’</w:t>
            </w:r>
            <w:r w:rsidRPr="00E318DF">
              <w:t>effettivo versamento della stessa.</w:t>
            </w:r>
          </w:p>
          <w:p w14:paraId="756996B7" w14:textId="0B936A91" w:rsidR="001037A7" w:rsidRPr="00E318DF" w:rsidRDefault="001037A7" w:rsidP="00E62837">
            <w:pPr>
              <w:pStyle w:val="testotabella0"/>
            </w:pPr>
            <w:r w:rsidRPr="00E318DF">
              <w:t xml:space="preserve">Il committente è soggetto al regime sanzionatorio previsto per gli errori di applicazione del </w:t>
            </w:r>
            <w:r w:rsidRPr="00E318DF">
              <w:rPr>
                <w:i/>
              </w:rPr>
              <w:t xml:space="preserve">reverse </w:t>
            </w:r>
            <w:proofErr w:type="spellStart"/>
            <w:r w:rsidRPr="00E318DF">
              <w:rPr>
                <w:i/>
              </w:rPr>
              <w:t>charge</w:t>
            </w:r>
            <w:proofErr w:type="spellEnd"/>
            <w:r w:rsidRPr="00E318DF">
              <w:t xml:space="preserve"> ai sensi dell</w:t>
            </w:r>
            <w:r w:rsidR="003C00ED">
              <w:t>’</w:t>
            </w:r>
            <w:r w:rsidRPr="00E318DF">
              <w:t>art. 6 co. 9-</w:t>
            </w:r>
            <w:r w:rsidRPr="00E318DF">
              <w:rPr>
                <w:i/>
              </w:rPr>
              <w:t>bis</w:t>
            </w:r>
            <w:r w:rsidRPr="00E318DF">
              <w:t xml:space="preserve">.1, primo periodo, del </w:t>
            </w:r>
            <w:proofErr w:type="spellStart"/>
            <w:r w:rsidRPr="00E318DF">
              <w:t>DLgs</w:t>
            </w:r>
            <w:proofErr w:type="spellEnd"/>
            <w:r w:rsidRPr="00E318DF">
              <w:t>. 471/97 (ossia a una sanzione amministrativa compresa fra 250 e 10.000 euro). Al pagamento della sanzione rimane solidalmente tenuto il prestatore.</w:t>
            </w:r>
          </w:p>
          <w:p w14:paraId="6EC7CE35" w14:textId="77777777" w:rsidR="001037A7" w:rsidRPr="00E318DF" w:rsidRDefault="001037A7" w:rsidP="00183C34">
            <w:pPr>
              <w:pStyle w:val="Titolotabella2"/>
            </w:pPr>
            <w:r w:rsidRPr="00E318DF">
              <w:t xml:space="preserve">Meccanismo del </w:t>
            </w:r>
            <w:r w:rsidRPr="00273DDD">
              <w:rPr>
                <w:i w:val="0"/>
                <w:iCs w:val="0"/>
              </w:rPr>
              <w:t xml:space="preserve">reverse </w:t>
            </w:r>
            <w:proofErr w:type="spellStart"/>
            <w:r w:rsidRPr="00273DDD">
              <w:rPr>
                <w:i w:val="0"/>
                <w:iCs w:val="0"/>
              </w:rPr>
              <w:t>charge</w:t>
            </w:r>
            <w:proofErr w:type="spellEnd"/>
          </w:p>
          <w:p w14:paraId="023EBE78" w14:textId="1BB20F55" w:rsidR="001037A7" w:rsidRPr="00E318DF" w:rsidRDefault="001037A7" w:rsidP="00E62837">
            <w:pPr>
              <w:pStyle w:val="testotabella0"/>
            </w:pPr>
            <w:r w:rsidRPr="00E318DF">
              <w:t>Previo rilascio di una misura di deroga da parte del Consiglio dell</w:t>
            </w:r>
            <w:r w:rsidR="003C00ED">
              <w:t>’</w:t>
            </w:r>
            <w:r w:rsidRPr="00E318DF">
              <w:t>Unione europea, si prevede l</w:t>
            </w:r>
            <w:r w:rsidR="003C00ED">
              <w:t>’</w:t>
            </w:r>
            <w:r w:rsidRPr="00E318DF">
              <w:t xml:space="preserve">estensione del meccanismo del </w:t>
            </w:r>
            <w:r w:rsidRPr="00E318DF">
              <w:rPr>
                <w:i/>
              </w:rPr>
              <w:t xml:space="preserve">reverse </w:t>
            </w:r>
            <w:proofErr w:type="spellStart"/>
            <w:r w:rsidRPr="00E318DF">
              <w:rPr>
                <w:i/>
              </w:rPr>
              <w:t>charge</w:t>
            </w:r>
            <w:proofErr w:type="spellEnd"/>
            <w:r w:rsidRPr="00E318DF">
              <w:t xml:space="preserve"> per le prestazioni di servizi:</w:t>
            </w:r>
          </w:p>
          <w:p w14:paraId="3C1DB4C5" w14:textId="088BC062" w:rsidR="001037A7" w:rsidRPr="00E318DF" w:rsidRDefault="001037A7" w:rsidP="00CD4362">
            <w:pPr>
              <w:pStyle w:val="pallino1tabella"/>
            </w:pPr>
            <w:r w:rsidRPr="00E318DF">
              <w:t>effettuate tramite contratti di appalto, subappalto, affidamento a soggetti consorziati o rapporti negoziali comunque denominati caratterizzati da prevalente utilizzo di manodopera presso le sedi di attività del committente con l</w:t>
            </w:r>
            <w:r w:rsidR="003C00ED">
              <w:t>’</w:t>
            </w:r>
            <w:r w:rsidRPr="00E318DF">
              <w:t>utilizzo di beni strumentali di proprietà di quest</w:t>
            </w:r>
            <w:r w:rsidR="003C00ED">
              <w:t>’</w:t>
            </w:r>
            <w:r w:rsidRPr="00E318DF">
              <w:t>ultimo o ad esso riconducibili in qualunque forma;</w:t>
            </w:r>
          </w:p>
          <w:p w14:paraId="5AACC5BB" w14:textId="77777777" w:rsidR="001037A7" w:rsidRPr="00E318DF" w:rsidRDefault="001037A7" w:rsidP="00CD4362">
            <w:pPr>
              <w:pStyle w:val="pallino1tabella"/>
            </w:pPr>
            <w:r w:rsidRPr="00E318DF">
              <w:t>rese nei confronti di imprese che svolgono attività di trasporto e movimentazione di merci e prestazione di servizi di logistica.</w:t>
            </w:r>
          </w:p>
        </w:tc>
      </w:tr>
      <w:tr w:rsidR="00BA6B0E" w:rsidRPr="00E318DF" w14:paraId="69EF209A" w14:textId="77777777" w:rsidTr="005700D4">
        <w:trPr>
          <w:jc w:val="center"/>
        </w:trPr>
        <w:tc>
          <w:tcPr>
            <w:tcW w:w="1701" w:type="dxa"/>
            <w:vAlign w:val="center"/>
          </w:tcPr>
          <w:p w14:paraId="5FA93517" w14:textId="7710C533" w:rsidR="00BA6B0E" w:rsidRPr="009D30FE" w:rsidRDefault="00BA6B0E" w:rsidP="009D30FE">
            <w:pPr>
              <w:pStyle w:val="Titolotabella2"/>
              <w:jc w:val="center"/>
              <w:rPr>
                <w:i w:val="0"/>
              </w:rPr>
            </w:pPr>
            <w:r w:rsidRPr="009D30FE">
              <w:rPr>
                <w:i w:val="0"/>
              </w:rPr>
              <w:t xml:space="preserve">Collegamento tra strumenti di invio dei corrispettivi </w:t>
            </w:r>
            <w:r w:rsidR="00273DDD">
              <w:rPr>
                <w:i w:val="0"/>
              </w:rPr>
              <w:br/>
            </w:r>
            <w:r w:rsidRPr="009D30FE">
              <w:rPr>
                <w:i w:val="0"/>
              </w:rPr>
              <w:t xml:space="preserve">e strumenti di </w:t>
            </w:r>
            <w:r w:rsidR="00273DDD">
              <w:rPr>
                <w:i w:val="0"/>
              </w:rPr>
              <w:br/>
            </w:r>
            <w:r w:rsidRPr="009D30FE">
              <w:rPr>
                <w:i w:val="0"/>
              </w:rPr>
              <w:t xml:space="preserve">pagamento </w:t>
            </w:r>
            <w:r w:rsidR="00273DDD">
              <w:rPr>
                <w:i w:val="0"/>
              </w:rPr>
              <w:br/>
            </w:r>
            <w:r w:rsidRPr="009D30FE">
              <w:rPr>
                <w:i w:val="0"/>
              </w:rPr>
              <w:t>elettronico</w:t>
            </w:r>
          </w:p>
        </w:tc>
        <w:tc>
          <w:tcPr>
            <w:tcW w:w="7030" w:type="dxa"/>
            <w:vAlign w:val="center"/>
          </w:tcPr>
          <w:p w14:paraId="796693C9" w14:textId="2F6BCD63" w:rsidR="00BA6B0E" w:rsidRPr="00E318DF" w:rsidRDefault="00BA6B0E" w:rsidP="00F073E8">
            <w:pPr>
              <w:pStyle w:val="testotabella0"/>
            </w:pPr>
            <w:r w:rsidRPr="00E318DF">
              <w:t>Con decorrenza dall</w:t>
            </w:r>
            <w:r w:rsidR="003C00ED">
              <w:t>’</w:t>
            </w:r>
            <w:r w:rsidRPr="00E318DF">
              <w:t>1.1.2026, viene modificato l</w:t>
            </w:r>
            <w:r w:rsidR="003C00ED">
              <w:t>’</w:t>
            </w:r>
            <w:r w:rsidRPr="00E318DF">
              <w:t xml:space="preserve">art. 2 co. 3 del </w:t>
            </w:r>
            <w:proofErr w:type="spellStart"/>
            <w:r w:rsidRPr="00E318DF">
              <w:t>DLgs</w:t>
            </w:r>
            <w:proofErr w:type="spellEnd"/>
            <w:r w:rsidRPr="00E318DF">
              <w:t xml:space="preserve">. 127/2015 prevedendo che gli strumenti che consentono la memorizzazione e trasmissione telematica dei corrispettivi </w:t>
            </w:r>
            <w:r w:rsidRPr="00E318DF">
              <w:rPr>
                <w:i/>
              </w:rPr>
              <w:t>ex</w:t>
            </w:r>
            <w:r w:rsidRPr="00E318DF">
              <w:t xml:space="preserve"> art. 2 co. 1 del medesimo </w:t>
            </w:r>
            <w:proofErr w:type="spellStart"/>
            <w:r w:rsidRPr="00E318DF">
              <w:t>DLgs</w:t>
            </w:r>
            <w:proofErr w:type="spellEnd"/>
            <w:r w:rsidRPr="00E318DF">
              <w:t>. 127/2015 (es. registratori telematici) devono garantire anche la piena integrazione del processo di registrazione dei corrispettivi con il processo di pagamento elettronico.</w:t>
            </w:r>
          </w:p>
          <w:p w14:paraId="6F407D74" w14:textId="6764B81B" w:rsidR="00BA6B0E" w:rsidRPr="00E318DF" w:rsidRDefault="00BA6B0E" w:rsidP="00F073E8">
            <w:pPr>
              <w:pStyle w:val="testotabella0"/>
            </w:pPr>
            <w:r w:rsidRPr="00E318DF">
              <w:t>A questo scopo viene previsto, da un lato, che i dati dei pagamenti elettronici giornalieri siano registrati e trasmessi unitamente ai dati dei corrispettivi; dall</w:t>
            </w:r>
            <w:r w:rsidR="003C00ED">
              <w:t>’</w:t>
            </w:r>
            <w:r w:rsidRPr="00E318DF">
              <w:t>altro, viene introdotto un vincolo di collegamento tecnico fra gli strumenti relativi all</w:t>
            </w:r>
            <w:r w:rsidR="003C00ED">
              <w:t>’</w:t>
            </w:r>
            <w:r w:rsidRPr="00E318DF">
              <w:t>invio dei corrispettivi e quelli (</w:t>
            </w:r>
            <w:r w:rsidRPr="00E318DF">
              <w:rPr>
                <w:i/>
              </w:rPr>
              <w:t>hardware</w:t>
            </w:r>
            <w:r w:rsidRPr="00E318DF">
              <w:t xml:space="preserve"> o </w:t>
            </w:r>
            <w:r w:rsidRPr="00E318DF">
              <w:rPr>
                <w:i/>
              </w:rPr>
              <w:t>software</w:t>
            </w:r>
            <w:r w:rsidRPr="00E318DF">
              <w:t>) che consentono l</w:t>
            </w:r>
            <w:r w:rsidR="003C00ED">
              <w:t>’</w:t>
            </w:r>
            <w:r w:rsidRPr="00E318DF">
              <w:t>accettazione dei pagamenti elettronici.</w:t>
            </w:r>
          </w:p>
          <w:p w14:paraId="1819B9AA" w14:textId="459D8AAE" w:rsidR="00BA6B0E" w:rsidRPr="00E318DF" w:rsidRDefault="00BA6B0E" w:rsidP="00F073E8">
            <w:pPr>
              <w:pStyle w:val="testotabella0"/>
            </w:pPr>
            <w:r w:rsidRPr="00E318DF">
              <w:t>La misura è finalizzata al contrasto all</w:t>
            </w:r>
            <w:r w:rsidR="003C00ED">
              <w:t>’</w:t>
            </w:r>
            <w:r w:rsidRPr="00E318DF">
              <w:t>evasione fiscale, in quanto mira a facilitare i controlli consentendo la rilevazione di eventuali incoerenze tra “scontrini elettronici” emessi e incassi rilevati.</w:t>
            </w:r>
          </w:p>
          <w:p w14:paraId="2DF45F3D" w14:textId="77777777" w:rsidR="00BA6B0E" w:rsidRPr="00E318DF" w:rsidRDefault="00BA6B0E" w:rsidP="00183C34">
            <w:pPr>
              <w:pStyle w:val="Titolotabella2"/>
            </w:pPr>
            <w:r w:rsidRPr="00E318DF">
              <w:t>Disposizioni sanzionatorie</w:t>
            </w:r>
          </w:p>
          <w:p w14:paraId="12F66EA5" w14:textId="77777777" w:rsidR="00BA6B0E" w:rsidRPr="00E318DF" w:rsidRDefault="00BA6B0E" w:rsidP="00F073E8">
            <w:pPr>
              <w:pStyle w:val="testotabella0"/>
            </w:pPr>
            <w:r w:rsidRPr="00E318DF">
              <w:t>Vengono adeguate, di conseguenza, le disposizioni sanzionatorie relative alla violazione degli obblighi in materia di memorizzazione e invio dei corrispettivi, stabilendo che:</w:t>
            </w:r>
          </w:p>
          <w:p w14:paraId="12FF6E5C" w14:textId="1D801256" w:rsidR="00BA6B0E" w:rsidRPr="00E318DF" w:rsidRDefault="00BA6B0E" w:rsidP="00CD4362">
            <w:pPr>
              <w:pStyle w:val="pallino1tabella"/>
            </w:pPr>
            <w:r w:rsidRPr="00E318DF">
              <w:t>la sanzione pari a 100 euro</w:t>
            </w:r>
            <w:r w:rsidR="00286AF7" w:rsidRPr="00E318DF">
              <w:t>,</w:t>
            </w:r>
            <w:r w:rsidRPr="00E318DF">
              <w:t xml:space="preserve"> prevista dall</w:t>
            </w:r>
            <w:r w:rsidR="003C00ED">
              <w:t>’</w:t>
            </w:r>
            <w:r w:rsidRPr="00E318DF">
              <w:t>art. 11 co. 2-</w:t>
            </w:r>
            <w:r w:rsidRPr="00E318DF">
              <w:rPr>
                <w:i/>
              </w:rPr>
              <w:t xml:space="preserve">quinquies </w:t>
            </w:r>
            <w:r w:rsidRPr="00E318DF">
              <w:t xml:space="preserve">del </w:t>
            </w:r>
            <w:proofErr w:type="spellStart"/>
            <w:r w:rsidRPr="00E318DF">
              <w:t>DLgs</w:t>
            </w:r>
            <w:proofErr w:type="spellEnd"/>
            <w:r w:rsidRPr="00E318DF">
              <w:t>.  471/97 per omessa o errata trasmissione dei corrispettivi che non incide sulle liquidazioni</w:t>
            </w:r>
            <w:r w:rsidR="00286AF7" w:rsidRPr="00E318DF">
              <w:t>,</w:t>
            </w:r>
            <w:r w:rsidRPr="00E318DF">
              <w:t xml:space="preserve"> si applica anche nell</w:t>
            </w:r>
            <w:r w:rsidR="003C00ED">
              <w:t>’</w:t>
            </w:r>
            <w:r w:rsidRPr="00E318DF">
              <w:t>ipotesi di violazione degli obblighi di memorizzazione e trasmissione dei pagamenti elettronici di cui all</w:t>
            </w:r>
            <w:r w:rsidR="003C00ED">
              <w:t>’</w:t>
            </w:r>
            <w:r w:rsidRPr="00E318DF">
              <w:t xml:space="preserve">art. 2 co. 3 del </w:t>
            </w:r>
            <w:proofErr w:type="spellStart"/>
            <w:r w:rsidRPr="00E318DF">
              <w:t>DLgs</w:t>
            </w:r>
            <w:proofErr w:type="spellEnd"/>
            <w:r w:rsidRPr="00E318DF">
              <w:t>. 127/2015;</w:t>
            </w:r>
          </w:p>
          <w:p w14:paraId="6C397EA9" w14:textId="678122A1" w:rsidR="00BA6B0E" w:rsidRPr="00E318DF" w:rsidRDefault="00BA6B0E" w:rsidP="00CD4362">
            <w:pPr>
              <w:pStyle w:val="pallino1tabella"/>
            </w:pPr>
            <w:r w:rsidRPr="00E318DF">
              <w:t>la sanzione da 1.000 a 4.000 euro, prevista dall</w:t>
            </w:r>
            <w:r w:rsidR="003C00ED">
              <w:t>’</w:t>
            </w:r>
            <w:r w:rsidRPr="00E318DF">
              <w:t xml:space="preserve">art. 11 co. 5 del </w:t>
            </w:r>
            <w:proofErr w:type="spellStart"/>
            <w:r w:rsidRPr="00E318DF">
              <w:t>DLgs</w:t>
            </w:r>
            <w:proofErr w:type="spellEnd"/>
            <w:r w:rsidRPr="00E318DF">
              <w:t>. 471/97</w:t>
            </w:r>
            <w:r w:rsidR="00286AF7" w:rsidRPr="00E318DF">
              <w:t>,</w:t>
            </w:r>
            <w:r w:rsidRPr="00E318DF">
              <w:t xml:space="preserve"> si applica anche nei casi di mancato collegamento tra lo strumento di accettazione dei pagamenti elettronici e lo strumento di invio dei corrispettivi.</w:t>
            </w:r>
          </w:p>
          <w:p w14:paraId="74BCFEEB" w14:textId="77777777" w:rsidR="00BA6B0E" w:rsidRPr="00E318DF" w:rsidRDefault="00BA6B0E" w:rsidP="00F073E8">
            <w:pPr>
              <w:pStyle w:val="testotabella0"/>
            </w:pPr>
            <w:r w:rsidRPr="00E318DF">
              <w:t>Per quanto concerne le sanzioni accessorie è stabilito che:</w:t>
            </w:r>
          </w:p>
          <w:p w14:paraId="118C825F" w14:textId="71FBB451" w:rsidR="00BA6B0E" w:rsidRPr="00E318DF" w:rsidRDefault="00BA6B0E" w:rsidP="00CD4362">
            <w:pPr>
              <w:pStyle w:val="pallino1tabella"/>
            </w:pPr>
            <w:r w:rsidRPr="00E318DF">
              <w:t>le sanzioni previste dall</w:t>
            </w:r>
            <w:r w:rsidR="003C00ED">
              <w:t>’</w:t>
            </w:r>
            <w:r w:rsidRPr="00E318DF">
              <w:t xml:space="preserve">art. 12 co. 2 del </w:t>
            </w:r>
            <w:proofErr w:type="spellStart"/>
            <w:r w:rsidRPr="00E318DF">
              <w:t>DLgs</w:t>
            </w:r>
            <w:proofErr w:type="spellEnd"/>
            <w:r w:rsidRPr="00E318DF">
              <w:t>. 471/97, in caso di violazioni ripetute degli obblighi di certificazione dei corrispettivi, si applicano anche nei casi di omessa, tardiva o incompleta trasmissione dei dati dei pagamenti elettronici giornalieri;</w:t>
            </w:r>
          </w:p>
          <w:p w14:paraId="567239DF" w14:textId="1F78CD9C" w:rsidR="00BA6B0E" w:rsidRPr="00E318DF" w:rsidRDefault="00BA6B0E" w:rsidP="00CD4362">
            <w:pPr>
              <w:pStyle w:val="pallino1tabella"/>
            </w:pPr>
            <w:r w:rsidRPr="00E318DF">
              <w:t>le sanzioni previste dal successivo co. 3 del citato art. 12, per l</w:t>
            </w:r>
            <w:r w:rsidR="003C00ED">
              <w:t>’</w:t>
            </w:r>
            <w:r w:rsidRPr="00E318DF">
              <w:t>omessa installazione degli apparecchi misuratori fiscali</w:t>
            </w:r>
            <w:r w:rsidR="00D9188D">
              <w:t>,</w:t>
            </w:r>
            <w:r w:rsidRPr="00E318DF">
              <w:t xml:space="preserve"> si applicano anche nei casi di mancato collegamento dello strumento di accettazione dei pagamenti elettronici con gli strumenti di memorizzazione e trasmissione dei corrispettivi.</w:t>
            </w:r>
          </w:p>
          <w:p w14:paraId="77230529" w14:textId="77777777" w:rsidR="00BA6B0E" w:rsidRPr="00E318DF" w:rsidRDefault="00BA6B0E" w:rsidP="00183C34">
            <w:pPr>
              <w:pStyle w:val="Titolotabella2"/>
            </w:pPr>
            <w:r w:rsidRPr="00E318DF">
              <w:t>Decorrenza</w:t>
            </w:r>
          </w:p>
          <w:p w14:paraId="1589FE58" w14:textId="6B99083E" w:rsidR="00BA6B0E" w:rsidRPr="00E318DF" w:rsidRDefault="00BA6B0E" w:rsidP="00F073E8">
            <w:pPr>
              <w:pStyle w:val="testotabella0"/>
            </w:pPr>
            <w:r w:rsidRPr="00E318DF">
              <w:t>I nuovi obblighi e le relative disposizioni sanzionatorie si applicano dall</w:t>
            </w:r>
            <w:r w:rsidR="003C00ED">
              <w:t>’</w:t>
            </w:r>
            <w:r w:rsidRPr="00E318DF">
              <w:t>1.1.2026.</w:t>
            </w:r>
          </w:p>
        </w:tc>
      </w:tr>
      <w:tr w:rsidR="00643257" w:rsidRPr="00E318DF" w14:paraId="4CDC8D94" w14:textId="77777777" w:rsidTr="005700D4">
        <w:trPr>
          <w:jc w:val="center"/>
        </w:trPr>
        <w:tc>
          <w:tcPr>
            <w:tcW w:w="1701" w:type="dxa"/>
            <w:vAlign w:val="center"/>
          </w:tcPr>
          <w:p w14:paraId="3B1972BC" w14:textId="27041A2B" w:rsidR="00643257" w:rsidRPr="00643257" w:rsidRDefault="00643257" w:rsidP="00643257">
            <w:pPr>
              <w:pStyle w:val="Titolotabella"/>
              <w:rPr>
                <w:bCs/>
              </w:rPr>
            </w:pPr>
            <w:r w:rsidRPr="009D30FE">
              <w:rPr>
                <w:bCs/>
              </w:rPr>
              <w:t>Accesso ai dati della fatturazione elettronica</w:t>
            </w:r>
          </w:p>
        </w:tc>
        <w:tc>
          <w:tcPr>
            <w:tcW w:w="7030" w:type="dxa"/>
            <w:vAlign w:val="center"/>
          </w:tcPr>
          <w:p w14:paraId="5978890C" w14:textId="77777777" w:rsidR="00643257" w:rsidRPr="00E318DF" w:rsidRDefault="00643257" w:rsidP="00643257">
            <w:pPr>
              <w:pStyle w:val="Titolotabella2"/>
            </w:pPr>
            <w:r w:rsidRPr="00E318DF">
              <w:t>Accesso da parte dell</w:t>
            </w:r>
            <w:r>
              <w:t>’</w:t>
            </w:r>
            <w:r w:rsidRPr="00E318DF">
              <w:t>Agenzia delle Dogane e dei Monopoli</w:t>
            </w:r>
          </w:p>
          <w:p w14:paraId="5A53687E" w14:textId="143742A3" w:rsidR="00643257" w:rsidRPr="00E318DF" w:rsidRDefault="00643257" w:rsidP="00643257">
            <w:pPr>
              <w:pStyle w:val="testotabella0"/>
            </w:pPr>
            <w:r w:rsidRPr="00E318DF">
              <w:t>La facoltà di accesso ai dati delle fatture elettroniche, già riconosciuta alla Guardia di Finanza e all</w:t>
            </w:r>
            <w:r>
              <w:t>’</w:t>
            </w:r>
            <w:r w:rsidRPr="00E318DF">
              <w:t>Agenzia delle Entrate, è concessa anche all</w:t>
            </w:r>
            <w:r>
              <w:t>’</w:t>
            </w:r>
            <w:r w:rsidRPr="00E318DF">
              <w:t>Agenzia delle Dogane e dei Monopoli.</w:t>
            </w:r>
          </w:p>
        </w:tc>
      </w:tr>
      <w:tr w:rsidR="0084130D" w:rsidRPr="00E318DF" w14:paraId="10A45BB1" w14:textId="77777777" w:rsidTr="00643257">
        <w:trPr>
          <w:jc w:val="center"/>
        </w:trPr>
        <w:tc>
          <w:tcPr>
            <w:tcW w:w="1701" w:type="dxa"/>
          </w:tcPr>
          <w:p w14:paraId="1C9B7960" w14:textId="206CF4BB" w:rsidR="00273DDD" w:rsidRPr="00273DDD" w:rsidRDefault="00273DDD" w:rsidP="00643257">
            <w:pPr>
              <w:pStyle w:val="Titolotabella"/>
              <w:rPr>
                <w:b w:val="0"/>
                <w:i/>
                <w:iCs/>
              </w:rPr>
            </w:pPr>
            <w:r w:rsidRPr="00273DDD">
              <w:rPr>
                <w:b w:val="0"/>
                <w:i/>
                <w:iCs/>
              </w:rPr>
              <w:t>segue</w:t>
            </w:r>
          </w:p>
        </w:tc>
        <w:tc>
          <w:tcPr>
            <w:tcW w:w="7030" w:type="dxa"/>
            <w:vAlign w:val="center"/>
          </w:tcPr>
          <w:p w14:paraId="1C30288E" w14:textId="7B922929" w:rsidR="0084130D" w:rsidRPr="00E318DF" w:rsidRDefault="0084130D" w:rsidP="00E62837">
            <w:pPr>
              <w:pStyle w:val="testotabella0"/>
            </w:pPr>
            <w:r w:rsidRPr="00E318DF">
              <w:t xml:space="preserve">I dati contenuti nei </w:t>
            </w:r>
            <w:r w:rsidRPr="00D9188D">
              <w:rPr>
                <w:i/>
              </w:rPr>
              <w:t>file</w:t>
            </w:r>
            <w:r w:rsidRPr="00E318DF">
              <w:t xml:space="preserve"> XML, memorizzati fino al 31 dicembre dell</w:t>
            </w:r>
            <w:r w:rsidR="003C00ED">
              <w:t>’</w:t>
            </w:r>
            <w:r w:rsidRPr="00E318DF">
              <w:t>ottavo anno successivo a quello di presentazione della dichiarazione di riferimento o fino alla definizione di eventuali giudizi, possono essere utilizzati anche dall</w:t>
            </w:r>
            <w:r w:rsidR="003C00ED">
              <w:t>’</w:t>
            </w:r>
            <w:r w:rsidRPr="00E318DF">
              <w:t xml:space="preserve">Agenzia delle Dogane e dei Monopoli, limitatamente alla cessione dei prodotti assoggettati ad accisa o alle altre imposte indirette di cui al Testo </w:t>
            </w:r>
            <w:r w:rsidR="005700D4">
              <w:t>u</w:t>
            </w:r>
            <w:r w:rsidRPr="00E318DF">
              <w:t>nico delle Accise (prodotti soggetti alla vigilanza e al controllo di cui all</w:t>
            </w:r>
            <w:r w:rsidR="003C00ED">
              <w:t>’</w:t>
            </w:r>
            <w:r w:rsidRPr="00E318DF">
              <w:t xml:space="preserve">art. 18 del </w:t>
            </w:r>
            <w:proofErr w:type="spellStart"/>
            <w:r w:rsidRPr="00E318DF">
              <w:t>DLgs</w:t>
            </w:r>
            <w:proofErr w:type="spellEnd"/>
            <w:r w:rsidRPr="00E318DF">
              <w:t xml:space="preserve">. 504/95). </w:t>
            </w:r>
          </w:p>
          <w:p w14:paraId="7E90895A" w14:textId="209E19AB" w:rsidR="0084130D" w:rsidRPr="00E318DF" w:rsidRDefault="0084130D" w:rsidP="009D30FE">
            <w:pPr>
              <w:pStyle w:val="Titolotabella2"/>
            </w:pPr>
            <w:r w:rsidRPr="00E318DF">
              <w:t>Acquisizione e verifica dei dati da parte dell</w:t>
            </w:r>
            <w:r w:rsidR="003C00ED">
              <w:t>’</w:t>
            </w:r>
            <w:r w:rsidRPr="00E318DF">
              <w:t>INPS</w:t>
            </w:r>
          </w:p>
          <w:p w14:paraId="09F243A0" w14:textId="26936941" w:rsidR="0084130D" w:rsidRPr="00E318DF" w:rsidRDefault="0084130D" w:rsidP="00E62837">
            <w:pPr>
              <w:pStyle w:val="testotabella0"/>
            </w:pPr>
            <w:r w:rsidRPr="00E318DF">
              <w:t>Viene introdotta una misura finalizzata a semplificare e razionalizzare il processo di riconoscimento ed erogazione di benefici economici da parte dell</w:t>
            </w:r>
            <w:r w:rsidR="003C00ED">
              <w:t>’</w:t>
            </w:r>
            <w:r w:rsidRPr="00E318DF">
              <w:t xml:space="preserve">INPS. </w:t>
            </w:r>
          </w:p>
          <w:p w14:paraId="2E190367" w14:textId="0F62925C" w:rsidR="0084130D" w:rsidRPr="00E318DF" w:rsidRDefault="0084130D" w:rsidP="00E62837">
            <w:pPr>
              <w:pStyle w:val="testotabella0"/>
            </w:pPr>
            <w:r w:rsidRPr="00E318DF">
              <w:t>Nel caso in cui l</w:t>
            </w:r>
            <w:r w:rsidR="003C00ED">
              <w:t>’</w:t>
            </w:r>
            <w:r w:rsidRPr="00E318DF">
              <w:t>esito dell</w:t>
            </w:r>
            <w:r w:rsidR="003C00ED">
              <w:t>’</w:t>
            </w:r>
            <w:r w:rsidRPr="00E318DF">
              <w:t>erogazione sia fatto dipendere dall</w:t>
            </w:r>
            <w:r w:rsidR="003C00ED">
              <w:t>’</w:t>
            </w:r>
            <w:r w:rsidRPr="00E318DF">
              <w:t>esibizione di una fattura da parte del richiedente, l</w:t>
            </w:r>
            <w:r w:rsidR="003C00ED">
              <w:t>’</w:t>
            </w:r>
            <w:r w:rsidRPr="00E318DF">
              <w:t>Istituto può, a decorrere dall</w:t>
            </w:r>
            <w:r w:rsidR="003C00ED">
              <w:t>’</w:t>
            </w:r>
            <w:r w:rsidRPr="00E318DF">
              <w:t>1.1.2025, acquisire e verificare “in interoperabilità” le informazioni disponibili nella banca dati dell</w:t>
            </w:r>
            <w:r w:rsidR="003C00ED">
              <w:t>’</w:t>
            </w:r>
            <w:r w:rsidRPr="00E318DF">
              <w:t>Agenzia delle Entrate, concernenti la fatturazione elettronica, indipendentemente dal soggetto emittente.</w:t>
            </w:r>
          </w:p>
        </w:tc>
      </w:tr>
      <w:tr w:rsidR="00EA1A52" w:rsidRPr="00E318DF" w14:paraId="33DB6CF6" w14:textId="77777777" w:rsidTr="005700D4">
        <w:trPr>
          <w:trHeight w:val="75"/>
          <w:jc w:val="center"/>
        </w:trPr>
        <w:tc>
          <w:tcPr>
            <w:tcW w:w="1701" w:type="dxa"/>
            <w:vAlign w:val="center"/>
          </w:tcPr>
          <w:p w14:paraId="041CB5B1" w14:textId="291D45F9" w:rsidR="00EA1A52" w:rsidRPr="009D30FE" w:rsidRDefault="00EA1A52" w:rsidP="009D30FE">
            <w:pPr>
              <w:pStyle w:val="Titolotabella2"/>
              <w:jc w:val="center"/>
              <w:rPr>
                <w:i w:val="0"/>
              </w:rPr>
            </w:pPr>
            <w:r w:rsidRPr="009D30FE">
              <w:rPr>
                <w:i w:val="0"/>
              </w:rPr>
              <w:t>Proroghe delle esenzioni per il sisma dell</w:t>
            </w:r>
            <w:r w:rsidR="003C00ED" w:rsidRPr="009D30FE">
              <w:rPr>
                <w:i w:val="0"/>
              </w:rPr>
              <w:t>’</w:t>
            </w:r>
            <w:r w:rsidRPr="009D30FE">
              <w:rPr>
                <w:i w:val="0"/>
              </w:rPr>
              <w:t>Italia centrale del 2016 e 2017</w:t>
            </w:r>
          </w:p>
        </w:tc>
        <w:tc>
          <w:tcPr>
            <w:tcW w:w="7030" w:type="dxa"/>
            <w:vAlign w:val="center"/>
          </w:tcPr>
          <w:p w14:paraId="5C72FDFF" w14:textId="77777777" w:rsidR="00EA1A52" w:rsidRPr="00E318DF" w:rsidRDefault="00EA1A52" w:rsidP="00F16181">
            <w:pPr>
              <w:pStyle w:val="testotabella0"/>
            </w:pPr>
            <w:r w:rsidRPr="00E318DF">
              <w:t>Vengono prorogate alcune agevolazioni riferite agli eventi sismici del 2016 e 2017 che hanno interessato i Comuni delle Regioni Abruzzo, Lazio, Marche e Umbria di cui agli Allegati 1, 2 e 2-</w:t>
            </w:r>
            <w:r w:rsidRPr="00E318DF">
              <w:rPr>
                <w:i/>
                <w:iCs/>
              </w:rPr>
              <w:t>bis</w:t>
            </w:r>
            <w:r w:rsidRPr="00E318DF">
              <w:t xml:space="preserve"> del DL 189/2016. </w:t>
            </w:r>
          </w:p>
          <w:p w14:paraId="42871067" w14:textId="66A4F499" w:rsidR="00EA1A52" w:rsidRPr="00E318DF" w:rsidRDefault="00EA1A52" w:rsidP="00183C34">
            <w:pPr>
              <w:pStyle w:val="Titolotabella2"/>
            </w:pPr>
            <w:r w:rsidRPr="00E318DF">
              <w:t>Proroga dell</w:t>
            </w:r>
            <w:r w:rsidR="003C00ED">
              <w:t>’</w:t>
            </w:r>
            <w:r w:rsidRPr="00E318DF">
              <w:t>esenzione per il reddito dei fabbricati e dall</w:t>
            </w:r>
            <w:r w:rsidR="003C00ED">
              <w:t>’</w:t>
            </w:r>
            <w:r w:rsidRPr="00E318DF">
              <w:t>IMU</w:t>
            </w:r>
          </w:p>
          <w:p w14:paraId="528D276B" w14:textId="69ED4E7F" w:rsidR="00EA1A52" w:rsidRPr="00E318DF" w:rsidRDefault="00EA1A52" w:rsidP="00F16181">
            <w:pPr>
              <w:pStyle w:val="testotabella0"/>
            </w:pPr>
            <w:r w:rsidRPr="00E318DF">
              <w:t>Sono prorogate le esenzioni dall</w:t>
            </w:r>
            <w:r w:rsidR="003C00ED">
              <w:t>’</w:t>
            </w:r>
            <w:r w:rsidRPr="00E318DF">
              <w:t>IRPEF e dall</w:t>
            </w:r>
            <w:r w:rsidR="003C00ED">
              <w:t>’</w:t>
            </w:r>
            <w:r w:rsidRPr="00E318DF">
              <w:t>IRES, nonché dall</w:t>
            </w:r>
            <w:r w:rsidR="003C00ED">
              <w:t>’</w:t>
            </w:r>
            <w:r w:rsidRPr="00E318DF">
              <w:t xml:space="preserve">IMU, per i fabbricati che al contempo risultano: </w:t>
            </w:r>
          </w:p>
          <w:p w14:paraId="0C2E1236" w14:textId="77777777" w:rsidR="00EA1A52" w:rsidRPr="00E318DF" w:rsidRDefault="00EA1A52" w:rsidP="00CD4362">
            <w:pPr>
              <w:pStyle w:val="pallino1tabella"/>
            </w:pPr>
            <w:r w:rsidRPr="00E318DF">
              <w:t xml:space="preserve">ubicati nei Comuni colpiti dai predetti eventi sismici; </w:t>
            </w:r>
          </w:p>
          <w:p w14:paraId="5E7D4907" w14:textId="77777777" w:rsidR="00EA1A52" w:rsidRPr="00E318DF" w:rsidRDefault="00EA1A52" w:rsidP="00CD4362">
            <w:pPr>
              <w:pStyle w:val="pallino1tabella"/>
            </w:pPr>
            <w:r w:rsidRPr="00E318DF">
              <w:t xml:space="preserve">distrutti oppure oggetto di ordinanze sindacali di sgombero, comunque adottate entro il 31.12.2018, in quanto inagibili totalmente o parzialmente. </w:t>
            </w:r>
          </w:p>
          <w:p w14:paraId="07678037" w14:textId="77777777" w:rsidR="00EA1A52" w:rsidRPr="00E318DF" w:rsidRDefault="00EA1A52" w:rsidP="00F16181">
            <w:pPr>
              <w:pStyle w:val="testotabella0"/>
            </w:pPr>
            <w:r w:rsidRPr="00E318DF">
              <w:t xml:space="preserve">In presenza di tali requisiti: </w:t>
            </w:r>
          </w:p>
          <w:p w14:paraId="28AE7C53" w14:textId="3D43D69E" w:rsidR="00EA1A52" w:rsidRPr="00ED06D4" w:rsidRDefault="00EA1A52" w:rsidP="00ED06D4">
            <w:pPr>
              <w:pStyle w:val="pallino1tabella"/>
            </w:pPr>
            <w:r w:rsidRPr="00ED06D4">
              <w:t>i redditi dei fabbricati non concorrono alla formazione della base imponibile ai fini dell</w:t>
            </w:r>
            <w:r w:rsidR="003C00ED" w:rsidRPr="00ED06D4">
              <w:t>’</w:t>
            </w:r>
            <w:r w:rsidRPr="00ED06D4">
              <w:t>IRPEF e dell</w:t>
            </w:r>
            <w:r w:rsidR="003C00ED" w:rsidRPr="00ED06D4">
              <w:t>’</w:t>
            </w:r>
            <w:r w:rsidRPr="00ED06D4">
              <w:t>IRES, fino alla definitiva ricostruzione ed agibilità dei fabbricati medesimi, e comunque fino all</w:t>
            </w:r>
            <w:r w:rsidR="003C00ED" w:rsidRPr="00ED06D4">
              <w:t>’</w:t>
            </w:r>
            <w:r w:rsidRPr="00ED06D4">
              <w:t>anno d</w:t>
            </w:r>
            <w:r w:rsidR="003C00ED" w:rsidRPr="00ED06D4">
              <w:t>’</w:t>
            </w:r>
            <w:r w:rsidRPr="00ED06D4">
              <w:t xml:space="preserve">imposta 2024; </w:t>
            </w:r>
          </w:p>
          <w:p w14:paraId="48E4346C" w14:textId="3BEE0F1C" w:rsidR="00EA1A52" w:rsidRPr="00ED06D4" w:rsidRDefault="00EA1A52" w:rsidP="00ED06D4">
            <w:pPr>
              <w:pStyle w:val="pallino1tabella"/>
            </w:pPr>
            <w:r w:rsidRPr="00ED06D4">
              <w:t>i fabbricati sono esenti dall</w:t>
            </w:r>
            <w:r w:rsidR="003C00ED" w:rsidRPr="00ED06D4">
              <w:t>’</w:t>
            </w:r>
            <w:r w:rsidRPr="00ED06D4">
              <w:t>IMU fino alla loro definitiva ricostruzione o agibilità, e comunque non oltre il 31.12.2025.</w:t>
            </w:r>
          </w:p>
          <w:p w14:paraId="75BBFCE1" w14:textId="6E7BC0F1" w:rsidR="00EA1A52" w:rsidRPr="00E318DF" w:rsidRDefault="00EA1A52" w:rsidP="00183C34">
            <w:pPr>
              <w:pStyle w:val="Titolotabella2"/>
            </w:pPr>
            <w:r w:rsidRPr="00E318DF">
              <w:t>Proroga dell</w:t>
            </w:r>
            <w:r w:rsidR="003C00ED">
              <w:t>’</w:t>
            </w:r>
            <w:r w:rsidRPr="00E318DF">
              <w:t>esenzione dall</w:t>
            </w:r>
            <w:r w:rsidR="003C00ED">
              <w:t>’</w:t>
            </w:r>
            <w:r w:rsidRPr="00E318DF">
              <w:t>imposta di bollo e registro</w:t>
            </w:r>
          </w:p>
          <w:p w14:paraId="2CD92EBC" w14:textId="1DF42859" w:rsidR="008F4E81" w:rsidRPr="00E318DF" w:rsidRDefault="008F4E81" w:rsidP="008F4E81">
            <w:pPr>
              <w:pStyle w:val="testotabella0"/>
              <w:rPr>
                <w:noProof/>
              </w:rPr>
            </w:pPr>
            <w:r w:rsidRPr="00E318DF">
              <w:rPr>
                <w:noProof/>
              </w:rPr>
              <w:t>È prorogata al 31.12.2025 l</w:t>
            </w:r>
            <w:r w:rsidR="003C00ED">
              <w:rPr>
                <w:noProof/>
              </w:rPr>
              <w:t>’</w:t>
            </w:r>
            <w:r w:rsidRPr="00E318DF">
              <w:rPr>
                <w:noProof/>
              </w:rPr>
              <w:t>esenzione dall</w:t>
            </w:r>
            <w:r w:rsidR="003C00ED">
              <w:rPr>
                <w:noProof/>
              </w:rPr>
              <w:t>’</w:t>
            </w:r>
            <w:r w:rsidRPr="00E318DF">
              <w:rPr>
                <w:noProof/>
              </w:rPr>
              <w:t>imposta di bollo e di registro per le istanze, i contratti e i documenti presentati alla Pubblica Amministrazione, in esecuzione di quanto stabilito dalle ordinanze commissariali.</w:t>
            </w:r>
          </w:p>
          <w:p w14:paraId="22E29F71" w14:textId="6E918B1C" w:rsidR="008F4E81" w:rsidRPr="00E318DF" w:rsidRDefault="008F4E81" w:rsidP="008F4E81">
            <w:pPr>
              <w:pStyle w:val="testotabella0"/>
              <w:rPr>
                <w:noProof/>
              </w:rPr>
            </w:pPr>
            <w:r w:rsidRPr="00E318DF">
              <w:rPr>
                <w:noProof/>
              </w:rPr>
              <w:t>L</w:t>
            </w:r>
            <w:r w:rsidR="003C00ED">
              <w:rPr>
                <w:noProof/>
              </w:rPr>
              <w:t>’</w:t>
            </w:r>
            <w:r w:rsidRPr="00E318DF">
              <w:rPr>
                <w:noProof/>
              </w:rPr>
              <w:t>esenzione spetta:</w:t>
            </w:r>
          </w:p>
          <w:p w14:paraId="42071445" w14:textId="77777777" w:rsidR="008F4E81" w:rsidRPr="00B26D2A" w:rsidRDefault="008F4E81" w:rsidP="00B26D2A">
            <w:pPr>
              <w:pStyle w:val="pallino1tabella"/>
            </w:pPr>
            <w:r w:rsidRPr="00B26D2A">
              <w:t>alle persone fisiche residenti o domiciliate nei Comuni colpiti dagli eventi sismici del 2016 e 2017;</w:t>
            </w:r>
          </w:p>
          <w:p w14:paraId="221553AE" w14:textId="24A1791B" w:rsidR="008F4E81" w:rsidRPr="00B26D2A" w:rsidRDefault="008F4E81" w:rsidP="00B26D2A">
            <w:pPr>
              <w:pStyle w:val="pallino1tabella"/>
            </w:pPr>
            <w:r w:rsidRPr="00B26D2A">
              <w:t>alle persone giuridiche con sede legale od operativa nei medesimi Comuni.</w:t>
            </w:r>
          </w:p>
          <w:p w14:paraId="289EFECC" w14:textId="76B1415C" w:rsidR="00EA1A52" w:rsidRPr="00E318DF" w:rsidRDefault="00EA1A52" w:rsidP="00183C34">
            <w:pPr>
              <w:pStyle w:val="Titolotabella2"/>
            </w:pPr>
            <w:r w:rsidRPr="00E318DF">
              <w:t>Proroga dell</w:t>
            </w:r>
            <w:r w:rsidR="003C00ED">
              <w:t>’</w:t>
            </w:r>
            <w:r w:rsidRPr="00E318DF">
              <w:t>esenzione dal canone unico</w:t>
            </w:r>
          </w:p>
          <w:p w14:paraId="76A1AF9F" w14:textId="08764811" w:rsidR="00EA1A52" w:rsidRPr="00E318DF" w:rsidRDefault="00EA1A52" w:rsidP="00E62837">
            <w:pPr>
              <w:pStyle w:val="testotabella0"/>
            </w:pPr>
            <w:r w:rsidRPr="00E318DF">
              <w:t>È prorogata fino al 2025 l</w:t>
            </w:r>
            <w:r w:rsidR="003C00ED">
              <w:t>’</w:t>
            </w:r>
            <w:r w:rsidRPr="00E318DF">
              <w:t>esenzione dal canone unico, per l</w:t>
            </w:r>
            <w:r w:rsidR="003C00ED">
              <w:t>’</w:t>
            </w:r>
            <w:r w:rsidRPr="00E318DF">
              <w:t>occupazione di spazi ed aree pubbliche e per l</w:t>
            </w:r>
            <w:r w:rsidR="003C00ED">
              <w:t>’</w:t>
            </w:r>
            <w:r w:rsidRPr="00E318DF">
              <w:t xml:space="preserve">esposizione di mezzi pubblicitari, a favore delle attività con sede legale od operativa nei Comuni interessati dai predetti eventi sismici. </w:t>
            </w:r>
          </w:p>
        </w:tc>
      </w:tr>
      <w:tr w:rsidR="00EA1A52" w:rsidRPr="00E318DF" w14:paraId="374C0F1D" w14:textId="77777777" w:rsidTr="005700D4">
        <w:trPr>
          <w:trHeight w:val="75"/>
          <w:jc w:val="center"/>
        </w:trPr>
        <w:tc>
          <w:tcPr>
            <w:tcW w:w="1701" w:type="dxa"/>
            <w:vAlign w:val="center"/>
          </w:tcPr>
          <w:p w14:paraId="270AA9E1" w14:textId="77777777" w:rsidR="005700D4" w:rsidRDefault="005700D4" w:rsidP="009D30FE">
            <w:pPr>
              <w:pStyle w:val="Titolotabella2"/>
              <w:jc w:val="center"/>
              <w:rPr>
                <w:i w:val="0"/>
              </w:rPr>
            </w:pPr>
          </w:p>
          <w:p w14:paraId="01B19DB3" w14:textId="77777777" w:rsidR="005700D4" w:rsidRDefault="005700D4" w:rsidP="009D30FE">
            <w:pPr>
              <w:pStyle w:val="Titolotabella2"/>
              <w:jc w:val="center"/>
              <w:rPr>
                <w:i w:val="0"/>
              </w:rPr>
            </w:pPr>
          </w:p>
          <w:p w14:paraId="6FE80C16" w14:textId="77777777" w:rsidR="00EA1A52" w:rsidRDefault="00EA1A52" w:rsidP="009D30FE">
            <w:pPr>
              <w:pStyle w:val="Titolotabella2"/>
              <w:jc w:val="center"/>
              <w:rPr>
                <w:i w:val="0"/>
              </w:rPr>
            </w:pPr>
            <w:r w:rsidRPr="009D30FE">
              <w:rPr>
                <w:i w:val="0"/>
              </w:rPr>
              <w:t xml:space="preserve">IMU - Esenzione per il sisma </w:t>
            </w:r>
            <w:r w:rsidR="005700D4">
              <w:rPr>
                <w:i w:val="0"/>
              </w:rPr>
              <w:br/>
            </w:r>
            <w:r w:rsidRPr="009D30FE">
              <w:rPr>
                <w:i w:val="0"/>
              </w:rPr>
              <w:t>delle Marche e dell</w:t>
            </w:r>
            <w:r w:rsidR="003C00ED" w:rsidRPr="009D30FE">
              <w:rPr>
                <w:i w:val="0"/>
              </w:rPr>
              <w:t>’</w:t>
            </w:r>
            <w:r w:rsidRPr="009D30FE">
              <w:rPr>
                <w:i w:val="0"/>
              </w:rPr>
              <w:t>Umbria del 2022 e 2023</w:t>
            </w:r>
          </w:p>
          <w:p w14:paraId="79F9DE80" w14:textId="77777777" w:rsidR="005700D4" w:rsidRDefault="005700D4" w:rsidP="009D30FE">
            <w:pPr>
              <w:pStyle w:val="Titolotabella2"/>
              <w:jc w:val="center"/>
              <w:rPr>
                <w:i w:val="0"/>
              </w:rPr>
            </w:pPr>
          </w:p>
          <w:p w14:paraId="1D5FE81A" w14:textId="77777777" w:rsidR="005700D4" w:rsidRDefault="005700D4" w:rsidP="009D30FE">
            <w:pPr>
              <w:pStyle w:val="Titolotabella2"/>
              <w:jc w:val="center"/>
              <w:rPr>
                <w:i w:val="0"/>
              </w:rPr>
            </w:pPr>
          </w:p>
          <w:p w14:paraId="03EFD923" w14:textId="3F350A62" w:rsidR="005700D4" w:rsidRPr="005700D4" w:rsidRDefault="005700D4" w:rsidP="009D30FE">
            <w:pPr>
              <w:pStyle w:val="Titolotabella2"/>
              <w:jc w:val="center"/>
              <w:rPr>
                <w:b w:val="0"/>
                <w:bCs w:val="0"/>
                <w:iCs w:val="0"/>
              </w:rPr>
            </w:pPr>
            <w:r w:rsidRPr="005700D4">
              <w:rPr>
                <w:b w:val="0"/>
                <w:bCs w:val="0"/>
                <w:iCs w:val="0"/>
              </w:rPr>
              <w:t>segue</w:t>
            </w:r>
          </w:p>
        </w:tc>
        <w:tc>
          <w:tcPr>
            <w:tcW w:w="7030" w:type="dxa"/>
            <w:vAlign w:val="center"/>
          </w:tcPr>
          <w:p w14:paraId="2369B6EF" w14:textId="362845C6" w:rsidR="00EA1A52" w:rsidRPr="00E318DF" w:rsidRDefault="00EA1A52" w:rsidP="00E62837">
            <w:pPr>
              <w:pStyle w:val="testotabella0"/>
            </w:pPr>
            <w:r w:rsidRPr="00E318DF">
              <w:t>Viene prevista l</w:t>
            </w:r>
            <w:r w:rsidR="003C00ED">
              <w:t>’</w:t>
            </w:r>
            <w:r w:rsidRPr="00E318DF">
              <w:t>esenzione dall</w:t>
            </w:r>
            <w:r w:rsidR="003C00ED">
              <w:t>’</w:t>
            </w:r>
            <w:r w:rsidRPr="00E318DF">
              <w:t>IMU per i fabbricati ad uso abitativo al contempo:</w:t>
            </w:r>
          </w:p>
          <w:p w14:paraId="299BB08A" w14:textId="77777777" w:rsidR="00EA1A52" w:rsidRPr="00B26D2A" w:rsidRDefault="00EA1A52" w:rsidP="00B26D2A">
            <w:pPr>
              <w:pStyle w:val="pallino1tabella"/>
            </w:pPr>
            <w:r w:rsidRPr="00B26D2A">
              <w:t xml:space="preserve">ubicati nei territori delle Regioni Marche ed Umbria colpiti dagli eventi sismici che si sono verificati rispettivamente il 9.11.2022 e il 9.3.2023, per i quali è stato dichiarato lo stato di emergenza di rilievo nazionale; </w:t>
            </w:r>
          </w:p>
          <w:p w14:paraId="54D05D12" w14:textId="77777777" w:rsidR="00EA1A52" w:rsidRPr="00B26D2A" w:rsidRDefault="00EA1A52" w:rsidP="00B26D2A">
            <w:pPr>
              <w:pStyle w:val="pallino1tabella"/>
            </w:pPr>
            <w:r w:rsidRPr="00B26D2A">
              <w:t>distrutti od oggetto di ordinanze sindacali di sgombero, in quanto inagibili totalmente o parzialmente.</w:t>
            </w:r>
          </w:p>
          <w:p w14:paraId="111E15A2" w14:textId="5B2428E9" w:rsidR="00EA1A52" w:rsidRPr="00E318DF" w:rsidRDefault="00EA1A52" w:rsidP="00F16181">
            <w:pPr>
              <w:pStyle w:val="testotabella0"/>
            </w:pPr>
            <w:r w:rsidRPr="00E318DF">
              <w:t>In presenza dei suddetti requisiti, per i fabbricati ad uso abitativo spetta l</w:t>
            </w:r>
            <w:r w:rsidR="003C00ED">
              <w:t>’</w:t>
            </w:r>
            <w:r w:rsidRPr="00E318DF">
              <w:t>esenzione dall</w:t>
            </w:r>
            <w:r w:rsidR="003C00ED">
              <w:t>’</w:t>
            </w:r>
            <w:r w:rsidRPr="00E318DF">
              <w:t xml:space="preserve">IMU: </w:t>
            </w:r>
          </w:p>
          <w:p w14:paraId="4A30A2AC" w14:textId="30344C67" w:rsidR="00EA1A52" w:rsidRPr="00B26D2A" w:rsidRDefault="00EA1A52" w:rsidP="00B26D2A">
            <w:pPr>
              <w:pStyle w:val="pallino1tabella"/>
            </w:pPr>
            <w:r w:rsidRPr="00B26D2A">
              <w:t>per l</w:t>
            </w:r>
            <w:r w:rsidR="003C00ED" w:rsidRPr="00B26D2A">
              <w:t>’</w:t>
            </w:r>
            <w:r w:rsidRPr="00B26D2A">
              <w:t>anno 2025;</w:t>
            </w:r>
          </w:p>
          <w:p w14:paraId="46DD6A83" w14:textId="77777777" w:rsidR="00EA1A52" w:rsidRPr="00E318DF" w:rsidRDefault="00EA1A52" w:rsidP="00B26D2A">
            <w:pPr>
              <w:pStyle w:val="pallino1tabella"/>
            </w:pPr>
            <w:r w:rsidRPr="00B26D2A">
              <w:t>oppure fino alla definitiva ricostruzione o agibilità dei fabbricati, se queste intervengono prima del 31.12.2025.</w:t>
            </w:r>
          </w:p>
        </w:tc>
      </w:tr>
      <w:tr w:rsidR="00624FDA" w:rsidRPr="00E318DF" w14:paraId="4FE3265B" w14:textId="77777777" w:rsidTr="005700D4">
        <w:trPr>
          <w:trHeight w:val="75"/>
          <w:jc w:val="center"/>
        </w:trPr>
        <w:tc>
          <w:tcPr>
            <w:tcW w:w="1701" w:type="dxa"/>
            <w:vAlign w:val="center"/>
          </w:tcPr>
          <w:p w14:paraId="0D49F94B" w14:textId="13AB6EF7" w:rsidR="00624FDA" w:rsidRPr="009D30FE" w:rsidRDefault="00624FDA" w:rsidP="005700D4">
            <w:pPr>
              <w:pStyle w:val="Titolotabella2"/>
              <w:jc w:val="center"/>
              <w:rPr>
                <w:i w:val="0"/>
              </w:rPr>
            </w:pPr>
            <w:r w:rsidRPr="009D30FE">
              <w:rPr>
                <w:i w:val="0"/>
              </w:rPr>
              <w:t>Agevolazione prima casa</w:t>
            </w:r>
            <w:r w:rsidR="00E44713" w:rsidRPr="009D30FE">
              <w:rPr>
                <w:i w:val="0"/>
              </w:rPr>
              <w:t xml:space="preserve"> - </w:t>
            </w:r>
            <w:r w:rsidR="005700D4">
              <w:rPr>
                <w:i w:val="0"/>
              </w:rPr>
              <w:br/>
            </w:r>
            <w:r w:rsidR="00E44713" w:rsidRPr="009D30FE">
              <w:rPr>
                <w:i w:val="0"/>
              </w:rPr>
              <w:t>Modifiche</w:t>
            </w:r>
          </w:p>
        </w:tc>
        <w:tc>
          <w:tcPr>
            <w:tcW w:w="7030" w:type="dxa"/>
            <w:vAlign w:val="center"/>
          </w:tcPr>
          <w:p w14:paraId="69ED7C20" w14:textId="6303CA0A" w:rsidR="00624FDA" w:rsidRPr="00F16181" w:rsidRDefault="00624FDA" w:rsidP="00F16181">
            <w:pPr>
              <w:pStyle w:val="testotabella0"/>
            </w:pPr>
            <w:r w:rsidRPr="00F16181">
              <w:t xml:space="preserve">Viene elevato a </w:t>
            </w:r>
            <w:r w:rsidR="008F4D77">
              <w:t>2</w:t>
            </w:r>
            <w:r w:rsidRPr="00F16181">
              <w:t xml:space="preserve"> anni il termine entro il quale è possibile alienare la “ex” prima casa, senza perdere l</w:t>
            </w:r>
            <w:r w:rsidR="003C00ED" w:rsidRPr="00F16181">
              <w:t>’</w:t>
            </w:r>
            <w:r w:rsidRPr="00F16181">
              <w:t>agevolazione applicata in sede di acquisto immobiliare ai sensi della Nota II-</w:t>
            </w:r>
            <w:r w:rsidRPr="005C6E81">
              <w:rPr>
                <w:i/>
              </w:rPr>
              <w:t>bis</w:t>
            </w:r>
            <w:r w:rsidRPr="00F16181">
              <w:t xml:space="preserve"> all</w:t>
            </w:r>
            <w:r w:rsidR="003C00ED" w:rsidRPr="00F16181">
              <w:t>’</w:t>
            </w:r>
            <w:r w:rsidRPr="00F16181">
              <w:t xml:space="preserve">art. 1 della Tarifa, parte I, allegata al DPR 131/89. </w:t>
            </w:r>
          </w:p>
          <w:p w14:paraId="56BFB536" w14:textId="77777777" w:rsidR="00624FDA" w:rsidRPr="00E318DF" w:rsidRDefault="00624FDA" w:rsidP="005C6E20">
            <w:pPr>
              <w:pStyle w:val="Titolotabella2"/>
            </w:pPr>
            <w:r w:rsidRPr="00E318DF">
              <w:t>Agevolazione prima casa</w:t>
            </w:r>
          </w:p>
          <w:p w14:paraId="1397AD70" w14:textId="621D1BB5" w:rsidR="00624FDA" w:rsidRPr="00E318DF" w:rsidRDefault="00624FDA" w:rsidP="00E62837">
            <w:pPr>
              <w:pStyle w:val="testotabella0"/>
            </w:pPr>
            <w:r w:rsidRPr="00E318DF">
              <w:t>L</w:t>
            </w:r>
            <w:r w:rsidR="003C00ED">
              <w:t>’</w:t>
            </w:r>
            <w:r w:rsidRPr="00E318DF">
              <w:t>agevolazione prima casa consente di usufruire, in caso di acquisto dell</w:t>
            </w:r>
            <w:r w:rsidR="003C00ED">
              <w:t>’</w:t>
            </w:r>
            <w:r w:rsidRPr="00E318DF">
              <w:t>abitazione (purché classificata in categorie catastali diverse da A/1, A/8 o A/9), del seguente trattamento di favore (a seconda che l</w:t>
            </w:r>
            <w:r w:rsidR="003C00ED">
              <w:t>’</w:t>
            </w:r>
            <w:r w:rsidRPr="00E318DF">
              <w:t xml:space="preserve">atto risulti imponibile o meno a IVA): </w:t>
            </w:r>
          </w:p>
          <w:p w14:paraId="3CE56CD7" w14:textId="4B73F889" w:rsidR="00624FDA" w:rsidRPr="00E318DF" w:rsidRDefault="00624FDA" w:rsidP="00B26D2A">
            <w:pPr>
              <w:pStyle w:val="pallino1tabella"/>
            </w:pPr>
            <w:r w:rsidRPr="00E318DF">
              <w:t>imposta di registro del 2% (con il minimo di 1.000 euro) e imposte ipotecaria e catastale nella misura fissa di 50 euro l</w:t>
            </w:r>
            <w:r w:rsidR="003C00ED">
              <w:t>’</w:t>
            </w:r>
            <w:r w:rsidRPr="00E318DF">
              <w:t>una (</w:t>
            </w:r>
            <w:r w:rsidR="00780B74" w:rsidRPr="00E318DF">
              <w:t>ai sensi dell</w:t>
            </w:r>
            <w:r w:rsidR="003C00ED">
              <w:t>’</w:t>
            </w:r>
            <w:r w:rsidRPr="00E318DF">
              <w:t xml:space="preserve">art. 10 co. 3 del </w:t>
            </w:r>
            <w:proofErr w:type="spellStart"/>
            <w:r w:rsidRPr="00E318DF">
              <w:t>DLgs</w:t>
            </w:r>
            <w:proofErr w:type="spellEnd"/>
            <w:r w:rsidRPr="00E318DF">
              <w:t>. 23/2011);</w:t>
            </w:r>
          </w:p>
          <w:p w14:paraId="488D5510" w14:textId="5A07B319" w:rsidR="00624FDA" w:rsidRPr="00E318DF" w:rsidRDefault="00624FDA" w:rsidP="00B26D2A">
            <w:pPr>
              <w:pStyle w:val="pallino1tabella"/>
            </w:pPr>
            <w:r w:rsidRPr="00E318DF">
              <w:t>IVA del 4% (</w:t>
            </w:r>
            <w:r w:rsidR="00780B74" w:rsidRPr="00E318DF">
              <w:t xml:space="preserve">ai sensi del </w:t>
            </w:r>
            <w:r w:rsidRPr="00E318DF">
              <w:t>n. 21 della Tabella A, Parte II, allegata al DPR 633/72) e imposte ipotecaria e catastale nella misura fissa di 200 euro ciascuna.</w:t>
            </w:r>
          </w:p>
          <w:p w14:paraId="7105224C" w14:textId="6C9573AB" w:rsidR="00624FDA" w:rsidRPr="00E318DF" w:rsidRDefault="00624FDA" w:rsidP="005C6E20">
            <w:pPr>
              <w:pStyle w:val="Titolotabella2"/>
            </w:pPr>
            <w:r w:rsidRPr="00E318DF">
              <w:t xml:space="preserve">Condizioni </w:t>
            </w:r>
            <w:r w:rsidR="005C6E20">
              <w:t>per l’</w:t>
            </w:r>
            <w:r w:rsidRPr="00E318DF">
              <w:t>agevola</w:t>
            </w:r>
            <w:r w:rsidR="005C6E20">
              <w:t xml:space="preserve">zione </w:t>
            </w:r>
            <w:r w:rsidRPr="00E318DF">
              <w:t>prima casa</w:t>
            </w:r>
          </w:p>
          <w:p w14:paraId="759C9496" w14:textId="45C8C8E7" w:rsidR="00624FDA" w:rsidRPr="00E318DF" w:rsidRDefault="00624FDA" w:rsidP="00E62837">
            <w:pPr>
              <w:pStyle w:val="testotabella0"/>
            </w:pPr>
            <w:r w:rsidRPr="00E318DF">
              <w:t>Tra le condizioni necessarie per applicare tale regime di favore, individuate dalla Nota II-</w:t>
            </w:r>
            <w:r w:rsidRPr="000962DE">
              <w:rPr>
                <w:i/>
              </w:rPr>
              <w:t>bis</w:t>
            </w:r>
            <w:r w:rsidRPr="00E318DF">
              <w:t xml:space="preserve"> all</w:t>
            </w:r>
            <w:r w:rsidR="003C00ED">
              <w:t>’</w:t>
            </w:r>
            <w:r w:rsidRPr="00E318DF">
              <w:t>art. 1 della Tariffa, parte I, allegata al DPR 131/86, una richiede che il contribuente acquirente nell</w:t>
            </w:r>
            <w:r w:rsidR="003C00ED">
              <w:t>’</w:t>
            </w:r>
            <w:r w:rsidRPr="00E318DF">
              <w:t>atto di acquisto “</w:t>
            </w:r>
            <w:r w:rsidRPr="00E318DF">
              <w:rPr>
                <w:i/>
              </w:rPr>
              <w:t>dichiari di non essere titolare, neppure per quote, anche in regime di comunione legale su tutto il territorio nazionale dei diritti di proprietà, usufrutto, uso, abitazione e nuda proprietà su altra casa di abitazione acquistata dallo stesso soggetto o dal coniuge</w:t>
            </w:r>
            <w:r w:rsidRPr="00E318DF">
              <w:t>” con le agevolazioni prima casa. Tuttavia, dall</w:t>
            </w:r>
            <w:r w:rsidR="003C00ED">
              <w:t>’</w:t>
            </w:r>
            <w:r w:rsidRPr="00E318DF">
              <w:t>1.1.2016, è stata introdotta una moratoria per il soddisfacimento di tale condizione, secondo cui il beneficio può applicarsi anche al contribuente che al momento del rogito sia ancora titolare dell</w:t>
            </w:r>
            <w:r w:rsidR="003C00ED">
              <w:t>’</w:t>
            </w:r>
            <w:r w:rsidRPr="00E318DF">
              <w:t>abitazione già acquistata col beneficio, purché la alieni entro un anno dalla data</w:t>
            </w:r>
            <w:r w:rsidR="000014FA" w:rsidRPr="00E318DF">
              <w:t xml:space="preserve"> </w:t>
            </w:r>
            <w:r w:rsidRPr="00E318DF">
              <w:t>dell</w:t>
            </w:r>
            <w:r w:rsidR="003C00ED">
              <w:t>’</w:t>
            </w:r>
            <w:r w:rsidRPr="00E318DF">
              <w:t>atto</w:t>
            </w:r>
            <w:r w:rsidR="000014FA" w:rsidRPr="00E318DF">
              <w:t xml:space="preserve"> (co. 4-</w:t>
            </w:r>
            <w:r w:rsidR="000014FA" w:rsidRPr="00E318DF">
              <w:rPr>
                <w:i/>
              </w:rPr>
              <w:t>bis</w:t>
            </w:r>
            <w:r w:rsidR="000014FA" w:rsidRPr="00E318DF">
              <w:t xml:space="preserve"> della Nota II-</w:t>
            </w:r>
            <w:r w:rsidR="000014FA" w:rsidRPr="00E318DF">
              <w:rPr>
                <w:i/>
              </w:rPr>
              <w:t>bis</w:t>
            </w:r>
            <w:r w:rsidR="000014FA" w:rsidRPr="00E318DF">
              <w:t>)</w:t>
            </w:r>
            <w:r w:rsidRPr="00E318DF">
              <w:t xml:space="preserve">. </w:t>
            </w:r>
          </w:p>
          <w:p w14:paraId="12FD3B67" w14:textId="5AB38785" w:rsidR="00624FDA" w:rsidRPr="00E318DF" w:rsidRDefault="00624FDA" w:rsidP="005C6E20">
            <w:pPr>
              <w:pStyle w:val="Titolotabella2"/>
            </w:pPr>
            <w:r w:rsidRPr="00E318DF">
              <w:t xml:space="preserve">Termine esteso a </w:t>
            </w:r>
            <w:r w:rsidR="005700D4">
              <w:t>2</w:t>
            </w:r>
            <w:r w:rsidRPr="00E318DF">
              <w:t xml:space="preserve"> anni</w:t>
            </w:r>
          </w:p>
          <w:p w14:paraId="17DC8A1B" w14:textId="52C06A72" w:rsidR="00624FDA" w:rsidRPr="00E318DF" w:rsidRDefault="00624FDA" w:rsidP="00E62837">
            <w:pPr>
              <w:pStyle w:val="testotabella0"/>
            </w:pPr>
            <w:r w:rsidRPr="00E318DF">
              <w:t xml:space="preserve">La legge di bilancio 2025 ha raddoppiato il termine per la rivendita (che era di 1 anno), portandolo a </w:t>
            </w:r>
            <w:r w:rsidR="008F4D77">
              <w:t>2</w:t>
            </w:r>
            <w:r w:rsidRPr="00E318DF">
              <w:t xml:space="preserve"> anni.</w:t>
            </w:r>
          </w:p>
          <w:p w14:paraId="02AADD51" w14:textId="1301CAB7" w:rsidR="00624FDA" w:rsidRPr="00E318DF" w:rsidRDefault="00624FDA" w:rsidP="00E62837">
            <w:pPr>
              <w:pStyle w:val="testotabella0"/>
            </w:pPr>
            <w:r w:rsidRPr="00E318DF">
              <w:t>Pertanto, dall</w:t>
            </w:r>
            <w:r w:rsidR="003C00ED">
              <w:t>’</w:t>
            </w:r>
            <w:r w:rsidRPr="00E318DF">
              <w:t xml:space="preserve">1.1.2025, chi compra la prima casa essendo ancora titolare, al rogito, di un immobile (ovunque situato sul territorio nazionale) già acquistato col beneficio, avrà </w:t>
            </w:r>
            <w:r w:rsidR="008F4D77">
              <w:t>2</w:t>
            </w:r>
            <w:r w:rsidRPr="00E318DF">
              <w:t xml:space="preserve"> anni di tempo per alienarlo (e non più un solo anno), senza perdere il beneficio sul nuovo acquisto</w:t>
            </w:r>
            <w:r w:rsidR="00731270">
              <w:t>.</w:t>
            </w:r>
          </w:p>
          <w:p w14:paraId="6FF9260B" w14:textId="77777777" w:rsidR="00624FDA" w:rsidRPr="00E318DF" w:rsidRDefault="00624FDA" w:rsidP="005C6E20">
            <w:pPr>
              <w:pStyle w:val="Titolotabella2"/>
            </w:pPr>
            <w:r w:rsidRPr="00E318DF">
              <w:t xml:space="preserve">Decadenza </w:t>
            </w:r>
          </w:p>
          <w:p w14:paraId="443567FD" w14:textId="465AAA91" w:rsidR="00624FDA" w:rsidRPr="00E318DF" w:rsidRDefault="00624FDA" w:rsidP="00E62837">
            <w:pPr>
              <w:pStyle w:val="testotabella0"/>
            </w:pPr>
            <w:r w:rsidRPr="00E318DF">
              <w:t>In caso di mancata alienazione nel termine biennale, si verifica la decadenza dall</w:t>
            </w:r>
            <w:r w:rsidR="003C00ED">
              <w:t>’</w:t>
            </w:r>
            <w:r w:rsidRPr="00E318DF">
              <w:t>agevolazione, con la conseguente applicazione dell</w:t>
            </w:r>
            <w:r w:rsidR="003C00ED">
              <w:t>’</w:t>
            </w:r>
            <w:r w:rsidRPr="00E318DF">
              <w:t>imposta integrale e delle sanzioni.</w:t>
            </w:r>
          </w:p>
        </w:tc>
      </w:tr>
      <w:tr w:rsidR="006456C2" w:rsidRPr="00E318DF" w14:paraId="740F45E3" w14:textId="77777777" w:rsidTr="005700D4">
        <w:trPr>
          <w:jc w:val="center"/>
        </w:trPr>
        <w:tc>
          <w:tcPr>
            <w:tcW w:w="1701" w:type="dxa"/>
            <w:vAlign w:val="center"/>
          </w:tcPr>
          <w:p w14:paraId="4F092EAB" w14:textId="77777777" w:rsidR="005700D4" w:rsidRDefault="005700D4" w:rsidP="009D30FE">
            <w:pPr>
              <w:pStyle w:val="Titolotabella"/>
              <w:rPr>
                <w:bCs/>
              </w:rPr>
            </w:pPr>
          </w:p>
          <w:p w14:paraId="54B748C3" w14:textId="77777777" w:rsidR="005700D4" w:rsidRDefault="005700D4" w:rsidP="009D30FE">
            <w:pPr>
              <w:pStyle w:val="Titolotabella"/>
              <w:rPr>
                <w:bCs/>
              </w:rPr>
            </w:pPr>
          </w:p>
          <w:p w14:paraId="477810DC" w14:textId="77777777" w:rsidR="005700D4" w:rsidRDefault="005700D4" w:rsidP="009D30FE">
            <w:pPr>
              <w:pStyle w:val="Titolotabella"/>
              <w:rPr>
                <w:bCs/>
              </w:rPr>
            </w:pPr>
          </w:p>
          <w:p w14:paraId="0349BAEF" w14:textId="77777777" w:rsidR="005700D4" w:rsidRDefault="005700D4" w:rsidP="009D30FE">
            <w:pPr>
              <w:pStyle w:val="Titolotabella"/>
              <w:rPr>
                <w:bCs/>
              </w:rPr>
            </w:pPr>
          </w:p>
          <w:p w14:paraId="7B3F6C9C" w14:textId="77777777" w:rsidR="005700D4" w:rsidRDefault="005700D4" w:rsidP="009D30FE">
            <w:pPr>
              <w:pStyle w:val="Titolotabella"/>
              <w:rPr>
                <w:bCs/>
              </w:rPr>
            </w:pPr>
          </w:p>
          <w:p w14:paraId="0721E6AA" w14:textId="77777777" w:rsidR="006456C2" w:rsidRDefault="007402EB" w:rsidP="009D30FE">
            <w:pPr>
              <w:pStyle w:val="Titolotabella"/>
              <w:rPr>
                <w:bCs/>
              </w:rPr>
            </w:pPr>
            <w:r w:rsidRPr="009D30FE">
              <w:rPr>
                <w:bCs/>
              </w:rPr>
              <w:t xml:space="preserve">Indicazione </w:t>
            </w:r>
            <w:r w:rsidR="005700D4">
              <w:rPr>
                <w:bCs/>
              </w:rPr>
              <w:br/>
            </w:r>
            <w:r w:rsidRPr="009D30FE">
              <w:rPr>
                <w:bCs/>
              </w:rPr>
              <w:t xml:space="preserve">del </w:t>
            </w:r>
            <w:r w:rsidR="006456C2" w:rsidRPr="009D30FE">
              <w:rPr>
                <w:bCs/>
              </w:rPr>
              <w:t xml:space="preserve">CIN nelle </w:t>
            </w:r>
            <w:r w:rsidR="005700D4">
              <w:rPr>
                <w:bCs/>
              </w:rPr>
              <w:br/>
            </w:r>
            <w:r w:rsidR="006456C2" w:rsidRPr="009D30FE">
              <w:rPr>
                <w:bCs/>
              </w:rPr>
              <w:t xml:space="preserve">dichiarazioni </w:t>
            </w:r>
            <w:r w:rsidR="005700D4">
              <w:rPr>
                <w:bCs/>
              </w:rPr>
              <w:br/>
            </w:r>
            <w:r w:rsidR="006456C2" w:rsidRPr="009D30FE">
              <w:rPr>
                <w:bCs/>
              </w:rPr>
              <w:t xml:space="preserve">fiscali e nella </w:t>
            </w:r>
            <w:r w:rsidR="005700D4">
              <w:rPr>
                <w:bCs/>
              </w:rPr>
              <w:br/>
            </w:r>
            <w:r w:rsidR="006456C2" w:rsidRPr="009D30FE">
              <w:rPr>
                <w:bCs/>
              </w:rPr>
              <w:t>C</w:t>
            </w:r>
            <w:r w:rsidRPr="009D30FE">
              <w:rPr>
                <w:bCs/>
              </w:rPr>
              <w:t>ertificazione unica</w:t>
            </w:r>
          </w:p>
          <w:p w14:paraId="5B72B0F6" w14:textId="77777777" w:rsidR="005700D4" w:rsidRDefault="005700D4" w:rsidP="009D30FE">
            <w:pPr>
              <w:pStyle w:val="Titolotabella"/>
              <w:rPr>
                <w:bCs/>
              </w:rPr>
            </w:pPr>
          </w:p>
          <w:p w14:paraId="284CF6C7" w14:textId="77777777" w:rsidR="005700D4" w:rsidRDefault="005700D4" w:rsidP="009D30FE">
            <w:pPr>
              <w:pStyle w:val="Titolotabella"/>
              <w:rPr>
                <w:bCs/>
              </w:rPr>
            </w:pPr>
          </w:p>
          <w:p w14:paraId="4DC3FBEE" w14:textId="77777777" w:rsidR="005700D4" w:rsidRDefault="005700D4" w:rsidP="009D30FE">
            <w:pPr>
              <w:pStyle w:val="Titolotabella"/>
              <w:rPr>
                <w:bCs/>
              </w:rPr>
            </w:pPr>
          </w:p>
          <w:p w14:paraId="34A77553" w14:textId="77777777" w:rsidR="005700D4" w:rsidRDefault="005700D4" w:rsidP="009D30FE">
            <w:pPr>
              <w:pStyle w:val="Titolotabella"/>
              <w:rPr>
                <w:bCs/>
              </w:rPr>
            </w:pPr>
          </w:p>
          <w:p w14:paraId="77A708DB" w14:textId="77777777" w:rsidR="005700D4" w:rsidRDefault="005700D4" w:rsidP="009D30FE">
            <w:pPr>
              <w:pStyle w:val="Titolotabella"/>
              <w:rPr>
                <w:bCs/>
              </w:rPr>
            </w:pPr>
          </w:p>
          <w:p w14:paraId="3EED9299" w14:textId="1DFAC123" w:rsidR="005700D4" w:rsidRPr="005700D4" w:rsidRDefault="005700D4" w:rsidP="009D30FE">
            <w:pPr>
              <w:pStyle w:val="Titolotabella"/>
              <w:rPr>
                <w:b w:val="0"/>
                <w:bCs/>
                <w:i/>
              </w:rPr>
            </w:pPr>
            <w:r w:rsidRPr="005700D4">
              <w:rPr>
                <w:b w:val="0"/>
                <w:bCs/>
                <w:i/>
              </w:rPr>
              <w:t>segue</w:t>
            </w:r>
          </w:p>
        </w:tc>
        <w:tc>
          <w:tcPr>
            <w:tcW w:w="7030" w:type="dxa"/>
            <w:vAlign w:val="center"/>
          </w:tcPr>
          <w:p w14:paraId="3B1DD205" w14:textId="1B0969A3" w:rsidR="006456C2" w:rsidRPr="00E318DF" w:rsidRDefault="007402EB" w:rsidP="00E62837">
            <w:pPr>
              <w:pStyle w:val="testotabella0"/>
            </w:pPr>
            <w:r w:rsidRPr="00E318DF">
              <w:t xml:space="preserve">Viene </w:t>
            </w:r>
            <w:r w:rsidR="006456C2" w:rsidRPr="00E318DF">
              <w:t>prev</w:t>
            </w:r>
            <w:r w:rsidRPr="00E318DF">
              <w:t xml:space="preserve">isto </w:t>
            </w:r>
            <w:r w:rsidR="006456C2" w:rsidRPr="00E318DF">
              <w:t>che i provvedimenti di approvazione della modulistica fiscale adottati dell</w:t>
            </w:r>
            <w:r w:rsidR="003C00ED">
              <w:t>’</w:t>
            </w:r>
            <w:r w:rsidR="006456C2" w:rsidRPr="00E318DF">
              <w:t xml:space="preserve">Agenzia delle Entrate dovranno definire le modalità di indicazione del CIN nelle dichiarazioni fiscali e nella Certificazione unica. </w:t>
            </w:r>
          </w:p>
          <w:p w14:paraId="020EECE0" w14:textId="77777777" w:rsidR="006456C2" w:rsidRPr="00E318DF" w:rsidRDefault="006456C2" w:rsidP="005C6E20">
            <w:pPr>
              <w:pStyle w:val="Titolotabella2"/>
            </w:pPr>
            <w:r w:rsidRPr="00E318DF">
              <w:t>Codice Identificativo Nazionale (CIN)</w:t>
            </w:r>
          </w:p>
          <w:p w14:paraId="11A205CD" w14:textId="7D8EB181" w:rsidR="006456C2" w:rsidRPr="00E318DF" w:rsidRDefault="006456C2" w:rsidP="00E62837">
            <w:pPr>
              <w:pStyle w:val="testotabella0"/>
            </w:pPr>
            <w:r w:rsidRPr="00E318DF">
              <w:t>Il CIN è il codice di cui, a norma dell</w:t>
            </w:r>
            <w:r w:rsidR="003C00ED">
              <w:t>’</w:t>
            </w:r>
            <w:r w:rsidRPr="00E318DF">
              <w:t>art. 13-</w:t>
            </w:r>
            <w:r w:rsidRPr="00E318DF">
              <w:rPr>
                <w:i/>
                <w:iCs/>
              </w:rPr>
              <w:t>ter</w:t>
            </w:r>
            <w:r w:rsidRPr="00E318DF">
              <w:t xml:space="preserve"> del DL 145/2023, devono dotarsi:</w:t>
            </w:r>
          </w:p>
          <w:p w14:paraId="0FC53456" w14:textId="77777777" w:rsidR="006456C2" w:rsidRPr="00E318DF" w:rsidRDefault="006456C2" w:rsidP="00CD4362">
            <w:pPr>
              <w:pStyle w:val="pallino1tabella"/>
            </w:pPr>
            <w:r w:rsidRPr="00E318DF">
              <w:t>le unità immobiliari a uso abitativo destinate a contratti di locazione per finalità turistiche;</w:t>
            </w:r>
          </w:p>
          <w:p w14:paraId="1B758DD4" w14:textId="3F9532C0" w:rsidR="006456C2" w:rsidRPr="00E318DF" w:rsidRDefault="006456C2" w:rsidP="00CD4362">
            <w:pPr>
              <w:pStyle w:val="pallino1tabella"/>
            </w:pPr>
            <w:r w:rsidRPr="00E318DF">
              <w:t>le unità immobiliari a uso abitativo destinate alle locazioni brevi di cui all</w:t>
            </w:r>
            <w:r w:rsidR="003C00ED">
              <w:t>’</w:t>
            </w:r>
            <w:r w:rsidRPr="00E318DF">
              <w:t>art. 4 del DL 50/2017;</w:t>
            </w:r>
          </w:p>
          <w:p w14:paraId="07CEB58B" w14:textId="77777777" w:rsidR="006456C2" w:rsidRPr="00E318DF" w:rsidRDefault="006456C2" w:rsidP="00CD4362">
            <w:pPr>
              <w:pStyle w:val="pallino1tabella"/>
            </w:pPr>
            <w:r w:rsidRPr="00E318DF">
              <w:t>le strutture turistico-ricettive alberghiere ed extralberghiere.</w:t>
            </w:r>
          </w:p>
          <w:p w14:paraId="20173977" w14:textId="39058D7A" w:rsidR="006456C2" w:rsidRPr="00E318DF" w:rsidRDefault="006456C2" w:rsidP="00183C34">
            <w:pPr>
              <w:pStyle w:val="Titolotabella2"/>
            </w:pPr>
            <w:r w:rsidRPr="00E318DF">
              <w:t xml:space="preserve">Indicazione del CIN nelle dichiarazioni </w:t>
            </w:r>
            <w:r w:rsidR="000962DE">
              <w:t>e nella Certificazione unica</w:t>
            </w:r>
          </w:p>
          <w:p w14:paraId="360444E6" w14:textId="062F9FF0" w:rsidR="006456C2" w:rsidRPr="00E318DF" w:rsidRDefault="007402EB" w:rsidP="00E62837">
            <w:pPr>
              <w:pStyle w:val="testotabella0"/>
            </w:pPr>
            <w:r w:rsidRPr="00E318DF">
              <w:t>I</w:t>
            </w:r>
            <w:r w:rsidR="006456C2" w:rsidRPr="00E318DF">
              <w:t xml:space="preserve"> provvedimenti dell</w:t>
            </w:r>
            <w:r w:rsidR="003C00ED">
              <w:t>’</w:t>
            </w:r>
            <w:r w:rsidR="006456C2" w:rsidRPr="00E318DF">
              <w:t xml:space="preserve">Agenzia delle Entrate che approvano la modulistica fiscale </w:t>
            </w:r>
            <w:r w:rsidRPr="00E318DF">
              <w:t>dovranno</w:t>
            </w:r>
            <w:r w:rsidR="006456C2" w:rsidRPr="00E318DF">
              <w:t xml:space="preserve"> definire le modalità con cui indicare il CIN:</w:t>
            </w:r>
          </w:p>
          <w:p w14:paraId="5CD40E02" w14:textId="77777777" w:rsidR="006456C2" w:rsidRPr="00E318DF" w:rsidRDefault="006456C2" w:rsidP="00CD4362">
            <w:pPr>
              <w:pStyle w:val="pallino1tabella"/>
            </w:pPr>
            <w:r w:rsidRPr="00E318DF">
              <w:t>nelle dichiarazioni fiscali;</w:t>
            </w:r>
          </w:p>
          <w:p w14:paraId="4E2A567D" w14:textId="2EBA8DC6" w:rsidR="006456C2" w:rsidRPr="00E318DF" w:rsidRDefault="000962DE" w:rsidP="00CD4362">
            <w:pPr>
              <w:pStyle w:val="pallino1tabella"/>
            </w:pPr>
            <w:r>
              <w:t>nella Certificazione u</w:t>
            </w:r>
            <w:r w:rsidR="006456C2" w:rsidRPr="00E318DF">
              <w:t>nica.</w:t>
            </w:r>
          </w:p>
          <w:p w14:paraId="4944EB9A" w14:textId="59ABC65E" w:rsidR="006456C2" w:rsidRPr="00E318DF" w:rsidRDefault="006456C2" w:rsidP="00E62837">
            <w:pPr>
              <w:pStyle w:val="testotabella0"/>
            </w:pPr>
            <w:r w:rsidRPr="00E318DF">
              <w:t>Inoltre, viene precisato che il CIN dovrà essere indicato nelle comunicazioni degli intermediari di cui all</w:t>
            </w:r>
            <w:r w:rsidR="003C00ED">
              <w:t>’</w:t>
            </w:r>
            <w:r w:rsidRPr="00E318DF">
              <w:t>art. 4 co. 4 del DL 50/2017, in tema di locazioni brevi.</w:t>
            </w:r>
          </w:p>
        </w:tc>
      </w:tr>
      <w:tr w:rsidR="006456C2" w:rsidRPr="00E318DF" w14:paraId="0284C049" w14:textId="77777777" w:rsidTr="005700D4">
        <w:trPr>
          <w:jc w:val="center"/>
        </w:trPr>
        <w:tc>
          <w:tcPr>
            <w:tcW w:w="1701" w:type="dxa"/>
            <w:vAlign w:val="center"/>
          </w:tcPr>
          <w:p w14:paraId="08F91898" w14:textId="24E08481" w:rsidR="006456C2" w:rsidRPr="009D30FE" w:rsidRDefault="002438FF" w:rsidP="002438FF">
            <w:pPr>
              <w:pStyle w:val="Titolotabella"/>
              <w:rPr>
                <w:bCs/>
              </w:rPr>
            </w:pPr>
            <w:r>
              <w:rPr>
                <w:bCs/>
              </w:rPr>
              <w:t>Imposta di b</w:t>
            </w:r>
            <w:r w:rsidR="006456C2" w:rsidRPr="009D30FE">
              <w:rPr>
                <w:bCs/>
              </w:rPr>
              <w:t>ollo sulle polizze vita</w:t>
            </w:r>
          </w:p>
        </w:tc>
        <w:tc>
          <w:tcPr>
            <w:tcW w:w="7030" w:type="dxa"/>
            <w:vAlign w:val="center"/>
          </w:tcPr>
          <w:p w14:paraId="57312DE6" w14:textId="4AC7339A" w:rsidR="006456C2" w:rsidRPr="00E318DF" w:rsidRDefault="00D603D5" w:rsidP="00E62837">
            <w:pPr>
              <w:pStyle w:val="testotabella0"/>
            </w:pPr>
            <w:r>
              <w:t>I</w:t>
            </w:r>
            <w:r w:rsidR="006456C2" w:rsidRPr="00E318DF">
              <w:t>n materia di imposta di bollo sulle comunicazioni relative a contratti di assicurazione, di cui all</w:t>
            </w:r>
            <w:r w:rsidR="003C00ED">
              <w:t>’</w:t>
            </w:r>
            <w:r w:rsidR="006456C2" w:rsidRPr="00E318DF">
              <w:t>art. 13 co. 2-</w:t>
            </w:r>
            <w:r w:rsidR="006456C2" w:rsidRPr="00E318DF">
              <w:rPr>
                <w:i/>
                <w:iCs/>
              </w:rPr>
              <w:t>ter</w:t>
            </w:r>
            <w:r w:rsidR="006456C2" w:rsidRPr="00E318DF">
              <w:t xml:space="preserve"> della Tariffa allegata al DPR 642/72, </w:t>
            </w:r>
            <w:r>
              <w:t>l</w:t>
            </w:r>
            <w:r w:rsidRPr="00E318DF">
              <w:t>a legge di bilancio 2025</w:t>
            </w:r>
            <w:r>
              <w:t xml:space="preserve"> </w:t>
            </w:r>
            <w:r w:rsidR="006456C2" w:rsidRPr="00E318DF">
              <w:t>modifica le modalità di versamento dell</w:t>
            </w:r>
            <w:r w:rsidR="003C00ED">
              <w:t>’</w:t>
            </w:r>
            <w:r w:rsidR="006456C2" w:rsidRPr="00E318DF">
              <w:t>imposta con riferimento alle comunicazioni relative a contratti di assicurazione sulla vita, in modo da allinearle alle modalità di versamento ordinarie applicate agli altri comparti.</w:t>
            </w:r>
          </w:p>
          <w:p w14:paraId="14BAB09E" w14:textId="77777777" w:rsidR="006456C2" w:rsidRPr="00E318DF" w:rsidRDefault="006456C2" w:rsidP="00183C34">
            <w:pPr>
              <w:pStyle w:val="Titolotabella2"/>
            </w:pPr>
            <w:r w:rsidRPr="00E318DF">
              <w:t>Versamento al riscatto</w:t>
            </w:r>
          </w:p>
          <w:p w14:paraId="59164BA1" w14:textId="143AF3A4" w:rsidR="006456C2" w:rsidRPr="00E318DF" w:rsidRDefault="006456C2" w:rsidP="00E62837">
            <w:pPr>
              <w:pStyle w:val="testotabella0"/>
            </w:pPr>
            <w:r w:rsidRPr="00E318DF">
              <w:t>Il DM 24.5.2012 (che aveva dettato le disposizioni attuative dell</w:t>
            </w:r>
            <w:r w:rsidR="003C00ED">
              <w:t>’</w:t>
            </w:r>
            <w:r w:rsidRPr="00E318DF">
              <w:t>imposta di bollo sui prodotti finanziari) precisava che, per le comunicazioni relative a polizze di assicurazione e operazioni di cui ai rami vita III e V, l</w:t>
            </w:r>
            <w:r w:rsidR="003C00ED">
              <w:t>’</w:t>
            </w:r>
            <w:r w:rsidRPr="00E318DF">
              <w:t>imposta di bollo per ciascun anno veniva applicata all</w:t>
            </w:r>
            <w:r w:rsidR="003C00ED">
              <w:t>’</w:t>
            </w:r>
            <w:r w:rsidRPr="00E318DF">
              <w:t>atto del rimborso o del riscatto della polizza.</w:t>
            </w:r>
          </w:p>
          <w:p w14:paraId="47603C19" w14:textId="77777777" w:rsidR="006456C2" w:rsidRPr="00E318DF" w:rsidRDefault="006456C2" w:rsidP="00183C34">
            <w:pPr>
              <w:pStyle w:val="Titolotabella2"/>
            </w:pPr>
            <w:r w:rsidRPr="00E318DF">
              <w:t>Pagamento annuale</w:t>
            </w:r>
          </w:p>
          <w:p w14:paraId="51EE7867" w14:textId="4EB6C614" w:rsidR="006456C2" w:rsidRPr="00E318DF" w:rsidRDefault="006456C2" w:rsidP="00E62837">
            <w:pPr>
              <w:pStyle w:val="testotabella0"/>
            </w:pPr>
            <w:r w:rsidRPr="00E318DF">
              <w:t>La legge di bilancio 2025 prevede che, per le comunicazioni relative a contratti di assicurazione sulla vita, l</w:t>
            </w:r>
            <w:r w:rsidR="003C00ED">
              <w:t>’</w:t>
            </w:r>
            <w:r w:rsidRPr="00E318DF">
              <w:t>imposta di bollo (del 2 per mille) di cui all</w:t>
            </w:r>
            <w:r w:rsidR="003C00ED">
              <w:t>’</w:t>
            </w:r>
            <w:r w:rsidRPr="00E318DF">
              <w:t>art. 13 co. 2-</w:t>
            </w:r>
            <w:r w:rsidRPr="00E318DF">
              <w:rPr>
                <w:i/>
                <w:iCs/>
              </w:rPr>
              <w:t>ter</w:t>
            </w:r>
            <w:r w:rsidRPr="00E318DF">
              <w:t xml:space="preserve"> della Tariffa allegata al DPR 642/72</w:t>
            </w:r>
            <w:r w:rsidR="002438FF">
              <w:t>,</w:t>
            </w:r>
            <w:r w:rsidRPr="00E318DF">
              <w:t xml:space="preserve"> “</w:t>
            </w:r>
            <w:r w:rsidRPr="00E318DF">
              <w:rPr>
                <w:i/>
                <w:iCs/>
              </w:rPr>
              <w:t>è dovuta annualmente e il corrispondente ammontare è versato ogni anno, a decorrere dal 2025, dalle imprese di assicurazione con le modalità ordinarie previste</w:t>
            </w:r>
            <w:r w:rsidRPr="00E318DF">
              <w:t>” dall</w:t>
            </w:r>
            <w:r w:rsidR="003C00ED">
              <w:t>’</w:t>
            </w:r>
            <w:r w:rsidRPr="00E318DF">
              <w:t>art. 4 del DM 24.5.2012.</w:t>
            </w:r>
          </w:p>
          <w:p w14:paraId="448DE1C8" w14:textId="709487B3" w:rsidR="006456C2" w:rsidRPr="00E318DF" w:rsidRDefault="006456C2" w:rsidP="00E62837">
            <w:pPr>
              <w:pStyle w:val="testotabella0"/>
            </w:pPr>
            <w:r w:rsidRPr="00E318DF">
              <w:t>In pratica, la nuova norma prescrive che anche il pagamento dell</w:t>
            </w:r>
            <w:r w:rsidR="003C00ED">
              <w:t>’</w:t>
            </w:r>
            <w:r w:rsidRPr="00E318DF">
              <w:t>imposta di bollo sulle comunicazioni alla clientela relative a contratti di assicurazione sulla vita debba avvenire annualmente, con le modalità ordinarie e non al momento del rimborso o riscatto della polizza.</w:t>
            </w:r>
          </w:p>
          <w:p w14:paraId="121B91BF" w14:textId="77777777" w:rsidR="006456C2" w:rsidRPr="00E318DF" w:rsidRDefault="006456C2" w:rsidP="00183C34">
            <w:pPr>
              <w:pStyle w:val="Titolotabella2"/>
            </w:pPr>
            <w:r w:rsidRPr="00E318DF">
              <w:t>Disciplina transitoria</w:t>
            </w:r>
          </w:p>
          <w:p w14:paraId="46B308EE" w14:textId="5E12AD59" w:rsidR="006456C2" w:rsidRPr="00E318DF" w:rsidRDefault="006456C2" w:rsidP="00E62837">
            <w:pPr>
              <w:pStyle w:val="testotabella0"/>
            </w:pPr>
            <w:r w:rsidRPr="00E318DF">
              <w:t>Viene, quindi, previsto che per i contratti di assicurazione sulla vita in corso all</w:t>
            </w:r>
            <w:r w:rsidR="003C00ED">
              <w:t>’</w:t>
            </w:r>
            <w:r w:rsidRPr="00E318DF">
              <w:t>1.1.2025, l</w:t>
            </w:r>
            <w:r w:rsidR="003C00ED">
              <w:t>’</w:t>
            </w:r>
            <w:r w:rsidRPr="00E318DF">
              <w:t>ammontare corrispondente all</w:t>
            </w:r>
            <w:r w:rsidR="003C00ED">
              <w:t>’</w:t>
            </w:r>
            <w:r w:rsidRPr="00E318DF">
              <w:t>importo complessivo dell</w:t>
            </w:r>
            <w:r w:rsidR="003C00ED">
              <w:t>’</w:t>
            </w:r>
            <w:r w:rsidRPr="00E318DF">
              <w:t>imposta di bollo di cui all</w:t>
            </w:r>
            <w:r w:rsidR="003C00ED">
              <w:t>’</w:t>
            </w:r>
            <w:r w:rsidRPr="00E318DF">
              <w:t>art. 13 co. 2-</w:t>
            </w:r>
            <w:r w:rsidRPr="00E318DF">
              <w:rPr>
                <w:i/>
                <w:iCs/>
              </w:rPr>
              <w:t>ter</w:t>
            </w:r>
            <w:r w:rsidRPr="00E318DF">
              <w:t>, calcolata per ciascun anno fino al 2024, è versato per una quota pari:</w:t>
            </w:r>
          </w:p>
          <w:p w14:paraId="5D6A634F" w14:textId="77777777" w:rsidR="006456C2" w:rsidRPr="00E318DF" w:rsidRDefault="006456C2" w:rsidP="00B26D2A">
            <w:pPr>
              <w:pStyle w:val="pallino1tabella"/>
            </w:pPr>
            <w:r w:rsidRPr="00E318DF">
              <w:t>al 50% entro il 30.6.2025;</w:t>
            </w:r>
          </w:p>
          <w:p w14:paraId="5570A72A" w14:textId="77777777" w:rsidR="006456C2" w:rsidRPr="00E318DF" w:rsidRDefault="006456C2" w:rsidP="00B26D2A">
            <w:pPr>
              <w:pStyle w:val="pallino1tabella"/>
            </w:pPr>
            <w:r w:rsidRPr="00E318DF">
              <w:t>al 20% entro il 30.6.2026;</w:t>
            </w:r>
          </w:p>
          <w:p w14:paraId="5DC9CB73" w14:textId="77777777" w:rsidR="006456C2" w:rsidRPr="00E318DF" w:rsidRDefault="006456C2" w:rsidP="00B26D2A">
            <w:pPr>
              <w:pStyle w:val="pallino1tabella"/>
            </w:pPr>
            <w:r w:rsidRPr="00E318DF">
              <w:t>al 20% entro il 30.6.2027;</w:t>
            </w:r>
          </w:p>
          <w:p w14:paraId="218EE8C6" w14:textId="13445145" w:rsidR="006456C2" w:rsidRPr="00E318DF" w:rsidRDefault="006456C2" w:rsidP="00B26D2A">
            <w:pPr>
              <w:pStyle w:val="pallino1tabella"/>
            </w:pPr>
            <w:r w:rsidRPr="00E318DF">
              <w:t>per la restante quota del 10% entro il 30.6.2028.</w:t>
            </w:r>
          </w:p>
        </w:tc>
      </w:tr>
      <w:tr w:rsidR="006456C2" w:rsidRPr="00E318DF" w14:paraId="2EB16FB7" w14:textId="77777777" w:rsidTr="005700D4">
        <w:trPr>
          <w:jc w:val="center"/>
        </w:trPr>
        <w:tc>
          <w:tcPr>
            <w:tcW w:w="1701" w:type="dxa"/>
            <w:vAlign w:val="center"/>
          </w:tcPr>
          <w:p w14:paraId="39D16785" w14:textId="62A69A38" w:rsidR="006456C2" w:rsidRPr="009D30FE" w:rsidRDefault="006456C2" w:rsidP="009D30FE">
            <w:pPr>
              <w:pStyle w:val="Titolotabella"/>
              <w:rPr>
                <w:bCs/>
              </w:rPr>
            </w:pPr>
            <w:r w:rsidRPr="009D30FE">
              <w:rPr>
                <w:bCs/>
              </w:rPr>
              <w:t xml:space="preserve">Esenzione </w:t>
            </w:r>
            <w:r w:rsidR="005700D4">
              <w:rPr>
                <w:bCs/>
              </w:rPr>
              <w:br/>
            </w:r>
            <w:r w:rsidRPr="009D30FE">
              <w:rPr>
                <w:bCs/>
              </w:rPr>
              <w:t xml:space="preserve">imposta </w:t>
            </w:r>
            <w:r w:rsidR="005700D4">
              <w:rPr>
                <w:bCs/>
              </w:rPr>
              <w:br/>
            </w:r>
            <w:r w:rsidRPr="009D30FE">
              <w:rPr>
                <w:bCs/>
              </w:rPr>
              <w:t xml:space="preserve">ipotecaria </w:t>
            </w:r>
            <w:r w:rsidR="005700D4">
              <w:rPr>
                <w:bCs/>
              </w:rPr>
              <w:br/>
            </w:r>
            <w:r w:rsidRPr="009D30FE">
              <w:rPr>
                <w:bCs/>
              </w:rPr>
              <w:t>sistema tavolare</w:t>
            </w:r>
          </w:p>
        </w:tc>
        <w:tc>
          <w:tcPr>
            <w:tcW w:w="7030" w:type="dxa"/>
            <w:vAlign w:val="center"/>
          </w:tcPr>
          <w:p w14:paraId="317D193C" w14:textId="54776DFD" w:rsidR="006456C2" w:rsidRPr="00E318DF" w:rsidRDefault="006456C2" w:rsidP="00E62837">
            <w:pPr>
              <w:pStyle w:val="testotabella0"/>
            </w:pPr>
            <w:r w:rsidRPr="00E318DF">
              <w:t>La legge di bilancio 2025 introduce esenzioni dall</w:t>
            </w:r>
            <w:r w:rsidR="003C00ED">
              <w:t>’</w:t>
            </w:r>
            <w:r w:rsidRPr="00E318DF">
              <w:t>imposta ipotecaria legate a specifiche situazioni concernenti zone ove opera il sistema tavolare di pubblicità immobiliare di cui al RD 28.3.29 n. 499, sistema che, in luogo della trascrizione, prevede l</w:t>
            </w:r>
            <w:r w:rsidR="003C00ED">
              <w:t>’</w:t>
            </w:r>
            <w:r w:rsidRPr="00E318DF">
              <w:t>intavolazione nel libro fondiario (che ha efficacia costitutiva, diversamente dall</w:t>
            </w:r>
            <w:r w:rsidR="003C00ED">
              <w:t>’</w:t>
            </w:r>
            <w:r w:rsidRPr="00E318DF">
              <w:t>efficacia pubblicitaria della trascrizione nel sistema ordinario).</w:t>
            </w:r>
          </w:p>
          <w:p w14:paraId="273DDAF4" w14:textId="77777777" w:rsidR="006456C2" w:rsidRPr="00E318DF" w:rsidRDefault="006456C2" w:rsidP="00183C34">
            <w:pPr>
              <w:pStyle w:val="Titolotabella2"/>
            </w:pPr>
            <w:r w:rsidRPr="00E318DF">
              <w:t>Cancellazione dei diritti di usufrutto, uso e abitazione</w:t>
            </w:r>
          </w:p>
          <w:p w14:paraId="0B059969" w14:textId="11799F97" w:rsidR="006456C2" w:rsidRPr="00E318DF" w:rsidRDefault="006456C2" w:rsidP="00E62837">
            <w:pPr>
              <w:pStyle w:val="testotabella0"/>
            </w:pPr>
            <w:r w:rsidRPr="00E318DF">
              <w:t>In coerenza con quanto previsto dall</w:t>
            </w:r>
            <w:r w:rsidR="003C00ED">
              <w:t>’</w:t>
            </w:r>
            <w:r w:rsidRPr="00E318DF">
              <w:t xml:space="preserve">art. 8 del </w:t>
            </w:r>
            <w:proofErr w:type="spellStart"/>
            <w:r w:rsidRPr="00E318DF">
              <w:t>DLgs</w:t>
            </w:r>
            <w:proofErr w:type="spellEnd"/>
            <w:r w:rsidRPr="00E318DF">
              <w:t>. 139/2024, viene prevista l</w:t>
            </w:r>
            <w:r w:rsidR="003C00ED">
              <w:t>’</w:t>
            </w:r>
            <w:r w:rsidRPr="00E318DF">
              <w:t>esenzione dall</w:t>
            </w:r>
            <w:r w:rsidR="003C00ED">
              <w:t>’</w:t>
            </w:r>
            <w:r w:rsidRPr="00E318DF">
              <w:t>imposta ipotecaria, nei territori soggetti al sistema pubblicitario tavolare, per gli atti preordinati alla cancellazione di diritti di usufrutto, uso o abitazione già iscritti a favore di persone decedute a partire dall</w:t>
            </w:r>
            <w:r w:rsidR="003C00ED">
              <w:t>’</w:t>
            </w:r>
            <w:r w:rsidRPr="00E318DF">
              <w:t>1.1.2025 e relativamente alle domande di cancellazione per causa di morte pervenute successivamente all</w:t>
            </w:r>
            <w:r w:rsidR="003C00ED">
              <w:t>’</w:t>
            </w:r>
            <w:r w:rsidRPr="00E318DF">
              <w:t>1.1.2025.</w:t>
            </w:r>
          </w:p>
          <w:p w14:paraId="70DB11A8" w14:textId="48095637" w:rsidR="006456C2" w:rsidRPr="00E318DF" w:rsidRDefault="006456C2" w:rsidP="00183C34">
            <w:pPr>
              <w:pStyle w:val="Titolotabella2"/>
            </w:pPr>
            <w:r w:rsidRPr="00E318DF">
              <w:t xml:space="preserve">Vincoli speciali </w:t>
            </w:r>
            <w:r w:rsidR="007173C3">
              <w:t xml:space="preserve">per la </w:t>
            </w:r>
            <w:r w:rsidRPr="00E318DF">
              <w:t xml:space="preserve">Provincia </w:t>
            </w:r>
            <w:r w:rsidR="007173C3">
              <w:t xml:space="preserve">autonoma </w:t>
            </w:r>
            <w:r w:rsidRPr="00E318DF">
              <w:t>di Bolzano</w:t>
            </w:r>
          </w:p>
          <w:p w14:paraId="1F4142EF" w14:textId="40844ACD" w:rsidR="006456C2" w:rsidRPr="00E318DF" w:rsidRDefault="006456C2" w:rsidP="00E62837">
            <w:pPr>
              <w:pStyle w:val="testotabella0"/>
            </w:pPr>
            <w:r w:rsidRPr="00E318DF">
              <w:t>Inserendo il nuovo co. 3 nell</w:t>
            </w:r>
            <w:r w:rsidR="003C00ED">
              <w:t>’</w:t>
            </w:r>
            <w:r w:rsidRPr="00E318DF">
              <w:t>art. 32 del DPR 601/73, viene previsto che si applichi l</w:t>
            </w:r>
            <w:r w:rsidR="003C00ED">
              <w:t>’</w:t>
            </w:r>
            <w:r w:rsidRPr="00E318DF">
              <w:t>esenzione dalle imposte ipotecarie per gli atti di annotazione e di cancellazione nel libro fondiario dei vincoli:</w:t>
            </w:r>
          </w:p>
          <w:p w14:paraId="25B189B1" w14:textId="248ABC81" w:rsidR="006456C2" w:rsidRPr="00B26D2A" w:rsidRDefault="006456C2" w:rsidP="00B26D2A">
            <w:pPr>
              <w:pStyle w:val="pallino1tabella"/>
            </w:pPr>
            <w:r w:rsidRPr="00B26D2A">
              <w:t>previsti dall</w:t>
            </w:r>
            <w:r w:rsidR="003C00ED" w:rsidRPr="00B26D2A">
              <w:t>’</w:t>
            </w:r>
            <w:r w:rsidRPr="00B26D2A">
              <w:t>ordinamento dell</w:t>
            </w:r>
            <w:r w:rsidR="003C00ED" w:rsidRPr="00B26D2A">
              <w:t>’</w:t>
            </w:r>
            <w:r w:rsidRPr="00B26D2A">
              <w:t xml:space="preserve">edilizia abitativa agevolata della </w:t>
            </w:r>
            <w:r w:rsidR="003252D2" w:rsidRPr="00B26D2A">
              <w:t>P</w:t>
            </w:r>
            <w:r w:rsidRPr="00B26D2A">
              <w:t>rovincia autonoma di Bolzano;</w:t>
            </w:r>
          </w:p>
          <w:p w14:paraId="26FC0DFD" w14:textId="77777777" w:rsidR="006456C2" w:rsidRPr="00E318DF" w:rsidRDefault="006456C2" w:rsidP="00B26D2A">
            <w:pPr>
              <w:pStyle w:val="pallino1tabella"/>
            </w:pPr>
            <w:r w:rsidRPr="00B26D2A">
              <w:t>per immobili convenzionati o riservati ai residenti ai sensi della legge provinciale in materia di urbanistica.</w:t>
            </w:r>
          </w:p>
        </w:tc>
      </w:tr>
      <w:tr w:rsidR="00EA1A52" w:rsidRPr="00E318DF" w14:paraId="6031C11F" w14:textId="77777777" w:rsidTr="005700D4">
        <w:trPr>
          <w:jc w:val="center"/>
        </w:trPr>
        <w:tc>
          <w:tcPr>
            <w:tcW w:w="1701" w:type="dxa"/>
            <w:vAlign w:val="center"/>
          </w:tcPr>
          <w:p w14:paraId="7BEC981C" w14:textId="3F411F43" w:rsidR="00EA1A52" w:rsidRPr="009D30FE" w:rsidRDefault="00EA1A52" w:rsidP="00385162">
            <w:pPr>
              <w:pStyle w:val="Titolotabella2"/>
              <w:jc w:val="center"/>
              <w:rPr>
                <w:i w:val="0"/>
              </w:rPr>
            </w:pPr>
            <w:r w:rsidRPr="009D30FE">
              <w:rPr>
                <w:i w:val="0"/>
              </w:rPr>
              <w:t xml:space="preserve">Canone unico </w:t>
            </w:r>
            <w:r w:rsidR="00D954BF" w:rsidRPr="009D30FE">
              <w:rPr>
                <w:i w:val="0"/>
              </w:rPr>
              <w:t>-</w:t>
            </w:r>
            <w:r w:rsidRPr="009D30FE">
              <w:rPr>
                <w:i w:val="0"/>
              </w:rPr>
              <w:t xml:space="preserve"> Modific</w:t>
            </w:r>
            <w:r w:rsidR="00385162">
              <w:rPr>
                <w:i w:val="0"/>
              </w:rPr>
              <w:t>he</w:t>
            </w:r>
            <w:r w:rsidRPr="009D30FE">
              <w:rPr>
                <w:i w:val="0"/>
              </w:rPr>
              <w:t xml:space="preserve"> della disciplina</w:t>
            </w:r>
          </w:p>
        </w:tc>
        <w:tc>
          <w:tcPr>
            <w:tcW w:w="7030" w:type="dxa"/>
            <w:vAlign w:val="center"/>
          </w:tcPr>
          <w:p w14:paraId="3E945C70" w14:textId="28552C14" w:rsidR="00EA1A52" w:rsidRPr="00E318DF" w:rsidRDefault="00416EE5" w:rsidP="00E62837">
            <w:pPr>
              <w:pStyle w:val="testotabella0"/>
              <w:rPr>
                <w:rFonts w:eastAsia="Titillium"/>
              </w:rPr>
            </w:pPr>
            <w:r w:rsidRPr="00E318DF">
              <w:rPr>
                <w:rFonts w:eastAsia="Titillium"/>
              </w:rPr>
              <w:t>Vengo</w:t>
            </w:r>
            <w:r w:rsidR="00EA1A52" w:rsidRPr="00E318DF">
              <w:rPr>
                <w:rFonts w:eastAsia="Titillium"/>
              </w:rPr>
              <w:t xml:space="preserve">no apportate alcune modifiche alla disciplina del canone patrimoniale di concessione, autorizzazione o esposizione pubblicitaria (c.d. </w:t>
            </w:r>
            <w:r w:rsidR="006F6499">
              <w:rPr>
                <w:rFonts w:eastAsia="Titillium"/>
              </w:rPr>
              <w:t>“</w:t>
            </w:r>
            <w:r w:rsidR="00EA1A52" w:rsidRPr="00E318DF">
              <w:rPr>
                <w:rFonts w:eastAsia="Titillium"/>
              </w:rPr>
              <w:t>canone unico</w:t>
            </w:r>
            <w:r w:rsidR="006F6499">
              <w:rPr>
                <w:rFonts w:eastAsia="Titillium"/>
              </w:rPr>
              <w:t>”</w:t>
            </w:r>
            <w:r w:rsidR="00EA1A52" w:rsidRPr="00E318DF">
              <w:rPr>
                <w:rFonts w:eastAsia="Titillium"/>
              </w:rPr>
              <w:t>) di cui all</w:t>
            </w:r>
            <w:r w:rsidR="003C00ED">
              <w:rPr>
                <w:rFonts w:eastAsia="Titillium"/>
              </w:rPr>
              <w:t>’</w:t>
            </w:r>
            <w:r w:rsidR="00EA1A52" w:rsidRPr="00E318DF">
              <w:rPr>
                <w:rFonts w:eastAsia="Titillium"/>
              </w:rPr>
              <w:t xml:space="preserve">art. 1 </w:t>
            </w:r>
            <w:r w:rsidR="005700D4">
              <w:rPr>
                <w:rFonts w:eastAsia="Titillium"/>
              </w:rPr>
              <w:br/>
            </w:r>
            <w:r w:rsidR="00EA1A52" w:rsidRPr="00E318DF">
              <w:rPr>
                <w:rFonts w:eastAsia="Titillium"/>
              </w:rPr>
              <w:t>co. 816 ss. della L. 160/2019.</w:t>
            </w:r>
          </w:p>
          <w:p w14:paraId="5CAB0EAD" w14:textId="77777777" w:rsidR="00EA1A52" w:rsidRPr="00E318DF" w:rsidRDefault="00EA1A52" w:rsidP="00E62837">
            <w:pPr>
              <w:pStyle w:val="testotabella0"/>
              <w:rPr>
                <w:rFonts w:eastAsia="Titillium"/>
                <w:b/>
                <w:bCs/>
                <w:i/>
                <w:iCs/>
              </w:rPr>
            </w:pPr>
            <w:r w:rsidRPr="00E318DF">
              <w:rPr>
                <w:rFonts w:eastAsia="Titillium"/>
                <w:b/>
                <w:bCs/>
                <w:i/>
                <w:iCs/>
              </w:rPr>
              <w:t>Modifica delle tariffe</w:t>
            </w:r>
          </w:p>
          <w:p w14:paraId="295EE275" w14:textId="6B9BD732" w:rsidR="00EA1A52" w:rsidRPr="00E318DF" w:rsidRDefault="00EA1A52" w:rsidP="00E62837">
            <w:pPr>
              <w:pStyle w:val="testotabella0"/>
              <w:rPr>
                <w:rFonts w:eastAsia="Titillium"/>
              </w:rPr>
            </w:pPr>
            <w:r w:rsidRPr="00E318DF">
              <w:rPr>
                <w:rFonts w:eastAsia="Titillium"/>
              </w:rPr>
              <w:t>Viene precisato che la facoltà dell</w:t>
            </w:r>
            <w:r w:rsidR="003C00ED">
              <w:rPr>
                <w:rFonts w:eastAsia="Titillium"/>
              </w:rPr>
              <w:t>’</w:t>
            </w:r>
            <w:r w:rsidRPr="00E318DF">
              <w:rPr>
                <w:rFonts w:eastAsia="Titillium"/>
              </w:rPr>
              <w:t>ente locale di modificare le tariffe relative al canone unico va attuata secondo criteri di ragionevolezza e di gradualità, in ragione:</w:t>
            </w:r>
          </w:p>
          <w:p w14:paraId="382273A7" w14:textId="6E8B9196" w:rsidR="00EA1A52" w:rsidRPr="00E318DF" w:rsidRDefault="00EA1A52" w:rsidP="00CD4362">
            <w:pPr>
              <w:pStyle w:val="pallino1tabella"/>
            </w:pPr>
            <w:r w:rsidRPr="00E318DF">
              <w:t>dell</w:t>
            </w:r>
            <w:r w:rsidR="003C00ED">
              <w:t>’</w:t>
            </w:r>
            <w:r w:rsidRPr="00E318DF">
              <w:t>impatto ambientale e urbanistico delle occupazioni e delle esposizioni pubblicitarie oggetto del canone;</w:t>
            </w:r>
          </w:p>
          <w:p w14:paraId="1CBB9CA5" w14:textId="3C16F409" w:rsidR="00EA1A52" w:rsidRPr="00E318DF" w:rsidRDefault="00EA1A52" w:rsidP="00CD4362">
            <w:pPr>
              <w:pStyle w:val="pallino1tabella"/>
            </w:pPr>
            <w:r w:rsidRPr="00E318DF">
              <w:t>dell</w:t>
            </w:r>
            <w:r w:rsidR="003C00ED">
              <w:t>’</w:t>
            </w:r>
            <w:r w:rsidRPr="00E318DF">
              <w:t xml:space="preserve">incidenza delle suddette occupazioni ed esposizioni pubblicitarie su elementi di arredo urbano o sui mezzi dei servizi di trasporto pubblico locale o dei servizi di mobilità sostenibile. </w:t>
            </w:r>
          </w:p>
          <w:p w14:paraId="64752AA6" w14:textId="77777777" w:rsidR="00EA1A52" w:rsidRPr="00E318DF" w:rsidRDefault="00EA1A52" w:rsidP="00E62837">
            <w:pPr>
              <w:pStyle w:val="testotabella0"/>
              <w:rPr>
                <w:rFonts w:eastAsia="Titillium"/>
                <w:b/>
                <w:bCs/>
                <w:i/>
                <w:iCs/>
              </w:rPr>
            </w:pPr>
            <w:r w:rsidRPr="00E318DF">
              <w:rPr>
                <w:rFonts w:eastAsia="Titillium"/>
                <w:b/>
                <w:bCs/>
                <w:i/>
                <w:iCs/>
              </w:rPr>
              <w:t>Contenuto del regolamento</w:t>
            </w:r>
          </w:p>
          <w:p w14:paraId="7DF211CB" w14:textId="77777777" w:rsidR="00EA1A52" w:rsidRPr="00E318DF" w:rsidRDefault="00EA1A52" w:rsidP="00E62837">
            <w:pPr>
              <w:pStyle w:val="testotabella0"/>
              <w:rPr>
                <w:rFonts w:eastAsia="Titillium"/>
              </w:rPr>
            </w:pPr>
            <w:r w:rsidRPr="00E318DF">
              <w:rPr>
                <w:rFonts w:eastAsia="Titillium"/>
              </w:rPr>
              <w:t xml:space="preserve">In relazione al contenuto del regolamento che disciplina il canone unico, viene precisato che: </w:t>
            </w:r>
          </w:p>
          <w:p w14:paraId="4AA1A3BD" w14:textId="3534B305" w:rsidR="00EA1A52" w:rsidRPr="00E318DF" w:rsidRDefault="00EA1A52" w:rsidP="00CD4362">
            <w:pPr>
              <w:pStyle w:val="pallino1tabella"/>
            </w:pPr>
            <w:r w:rsidRPr="00E318DF">
              <w:t>l</w:t>
            </w:r>
            <w:r w:rsidR="003C00ED">
              <w:t>’</w:t>
            </w:r>
            <w:r w:rsidRPr="00E318DF">
              <w:t>obbligo di indicare la superficie degli impianti destinata dal Comune al servizio delle pubbliche affissioni sussiste solo se detto servizio continua ad essere svolto dal Comune;</w:t>
            </w:r>
          </w:p>
          <w:p w14:paraId="36136167" w14:textId="77777777" w:rsidR="00EA1A52" w:rsidRPr="00E318DF" w:rsidRDefault="00EA1A52" w:rsidP="00CD4362">
            <w:pPr>
              <w:pStyle w:val="pallino1tabella"/>
            </w:pPr>
            <w:r w:rsidRPr="00E318DF">
              <w:t>può essere disposta la riduzione fino alla metà del canone unico per gli impianti ubicati su suolo privato o comunque in aree private.</w:t>
            </w:r>
          </w:p>
          <w:p w14:paraId="208C7ACC" w14:textId="77777777" w:rsidR="00EA1A52" w:rsidRPr="00E318DF" w:rsidRDefault="00EA1A52" w:rsidP="00E62837">
            <w:pPr>
              <w:pStyle w:val="testotabella0"/>
              <w:rPr>
                <w:rFonts w:eastAsia="Titillium"/>
                <w:b/>
                <w:bCs/>
                <w:i/>
                <w:iCs/>
              </w:rPr>
            </w:pPr>
            <w:r w:rsidRPr="00E318DF">
              <w:rPr>
                <w:rFonts w:eastAsia="Titillium"/>
                <w:b/>
                <w:bCs/>
                <w:i/>
                <w:iCs/>
              </w:rPr>
              <w:t>Determinazione del canone per i messaggi pubblicitari</w:t>
            </w:r>
          </w:p>
          <w:p w14:paraId="484F976F" w14:textId="77777777" w:rsidR="00EA1A52" w:rsidRPr="00E318DF" w:rsidRDefault="00EA1A52" w:rsidP="00E62837">
            <w:pPr>
              <w:pStyle w:val="testotabella0"/>
              <w:rPr>
                <w:rFonts w:eastAsia="Titillium"/>
              </w:rPr>
            </w:pPr>
            <w:r w:rsidRPr="00E318DF">
              <w:rPr>
                <w:rFonts w:eastAsia="Titillium"/>
              </w:rPr>
              <w:t xml:space="preserve">Recependo alcune indicazioni di prassi, viene integrata la disciplina di determinazione del canone unico dovuto per la diffusione dei messaggi pubblicitari, al fine di precisare che: </w:t>
            </w:r>
          </w:p>
          <w:p w14:paraId="3071676D" w14:textId="77777777" w:rsidR="00EA1A52" w:rsidRPr="00516890" w:rsidRDefault="00EA1A52" w:rsidP="00516890">
            <w:pPr>
              <w:pStyle w:val="pallino1tabella"/>
            </w:pPr>
            <w:r w:rsidRPr="00516890">
              <w:t xml:space="preserve">per individuare la superficie del mezzo pubblicitario in base alla quale calcolare il canone unico dovuto, non va conteggiata la superficie relativa agli elementi privi di carattere pubblicitario; </w:t>
            </w:r>
          </w:p>
          <w:p w14:paraId="09997BDF" w14:textId="0AAF6330" w:rsidR="00EA1A52" w:rsidRPr="00E318DF" w:rsidRDefault="00EA1A52" w:rsidP="00516890">
            <w:pPr>
              <w:pStyle w:val="pallino1tabella"/>
            </w:pPr>
            <w:r w:rsidRPr="00516890">
              <w:t>quando su un unico impianto pubblicitario vengono installati una pluralità di segnali turistici o di territorio oppure di frecce direzionali, anche riferiti a soggetti e ad aziende diverse, la superficie assoggettabile al canone unico è quella dell</w:t>
            </w:r>
            <w:r w:rsidR="003C00ED" w:rsidRPr="00516890">
              <w:t>’</w:t>
            </w:r>
            <w:r w:rsidRPr="00516890">
              <w:t>intero impianto oggetto della concessione o dell</w:t>
            </w:r>
            <w:r w:rsidR="003C00ED" w:rsidRPr="00516890">
              <w:t>’</w:t>
            </w:r>
            <w:r w:rsidRPr="00516890">
              <w:t>autorizzazione (se i titolari del provvedimento di concessione o di autorizzazione all</w:t>
            </w:r>
            <w:r w:rsidR="003C00ED" w:rsidRPr="00516890">
              <w:t>’</w:t>
            </w:r>
            <w:r w:rsidRPr="00516890">
              <w:t>installazione dell</w:t>
            </w:r>
            <w:r w:rsidR="003C00ED" w:rsidRPr="00516890">
              <w:t>’</w:t>
            </w:r>
            <w:r w:rsidRPr="00516890">
              <w:t>impianto sono diversi, il canone va liquidato distintamente, in proporzione alla superficie del segnale o del gruppo segnaletico posto nella disponibilità di ciascuno di essi).</w:t>
            </w:r>
          </w:p>
        </w:tc>
      </w:tr>
      <w:tr w:rsidR="00A02254" w:rsidRPr="00E318DF" w14:paraId="2E1E702F" w14:textId="77777777" w:rsidTr="005700D4">
        <w:trPr>
          <w:trHeight w:val="75"/>
          <w:jc w:val="center"/>
        </w:trPr>
        <w:tc>
          <w:tcPr>
            <w:tcW w:w="1701" w:type="dxa"/>
            <w:vAlign w:val="center"/>
          </w:tcPr>
          <w:p w14:paraId="55373135" w14:textId="012ECF9F" w:rsidR="00A02254" w:rsidRPr="005C6E20" w:rsidRDefault="00A02254" w:rsidP="005C6E20">
            <w:pPr>
              <w:pStyle w:val="Titolotabella2"/>
              <w:jc w:val="center"/>
              <w:rPr>
                <w:i w:val="0"/>
              </w:rPr>
            </w:pPr>
            <w:r w:rsidRPr="005C6E20">
              <w:rPr>
                <w:i w:val="0"/>
              </w:rPr>
              <w:t xml:space="preserve">Blocco dei </w:t>
            </w:r>
            <w:r w:rsidR="005700D4">
              <w:rPr>
                <w:i w:val="0"/>
              </w:rPr>
              <w:br/>
            </w:r>
            <w:r w:rsidRPr="005C6E20">
              <w:rPr>
                <w:i w:val="0"/>
              </w:rPr>
              <w:t xml:space="preserve">pagamenti delle Pubbliche </w:t>
            </w:r>
            <w:r w:rsidR="005700D4">
              <w:rPr>
                <w:i w:val="0"/>
              </w:rPr>
              <w:br/>
            </w:r>
            <w:r w:rsidRPr="00B822DC">
              <w:rPr>
                <w:i w:val="0"/>
                <w:spacing w:val="-2"/>
              </w:rPr>
              <w:t xml:space="preserve">Amministrazioni </w:t>
            </w:r>
            <w:r w:rsidRPr="005C6E20">
              <w:rPr>
                <w:i w:val="0"/>
              </w:rPr>
              <w:t>- Somme dovute a titolo di salario e stipendio</w:t>
            </w:r>
          </w:p>
        </w:tc>
        <w:tc>
          <w:tcPr>
            <w:tcW w:w="7030" w:type="dxa"/>
            <w:vAlign w:val="center"/>
          </w:tcPr>
          <w:p w14:paraId="71F4380A" w14:textId="2A059C8A" w:rsidR="00A02254" w:rsidRPr="00E318DF" w:rsidRDefault="00A02254" w:rsidP="0061022B">
            <w:pPr>
              <w:pStyle w:val="testotabella0"/>
            </w:pPr>
            <w:r w:rsidRPr="00E318DF">
              <w:t>Le pubbliche amministrazioni, prima di effettuare pagamenti di importo superiore a 5.000 euro, devono verificare se ci sono carichi di ruolo pendenti effettuando una segnalazione all</w:t>
            </w:r>
            <w:r w:rsidR="003C00ED">
              <w:t>’</w:t>
            </w:r>
            <w:r w:rsidRPr="00E318DF">
              <w:t>Agenzia delle Entrate-Riscossione.</w:t>
            </w:r>
          </w:p>
          <w:p w14:paraId="4116D523" w14:textId="4B143863" w:rsidR="00A02254" w:rsidRPr="00E318DF" w:rsidRDefault="00A02254" w:rsidP="0061022B">
            <w:pPr>
              <w:pStyle w:val="testotabella0"/>
            </w:pPr>
            <w:r w:rsidRPr="0035387B">
              <w:rPr>
                <w:spacing w:val="-2"/>
              </w:rPr>
              <w:t>In caso di verifica con esito positivo, il pagamento viene sospeso e l</w:t>
            </w:r>
            <w:r w:rsidR="003C00ED" w:rsidRPr="0035387B">
              <w:rPr>
                <w:spacing w:val="-2"/>
              </w:rPr>
              <w:t>’</w:t>
            </w:r>
            <w:r w:rsidRPr="0035387B">
              <w:rPr>
                <w:spacing w:val="-2"/>
              </w:rPr>
              <w:t xml:space="preserve">importo che </w:t>
            </w:r>
            <w:r w:rsidRPr="00E318DF">
              <w:t>avrebbe dovuto essere pagato viene direttamente pignorato.</w:t>
            </w:r>
          </w:p>
          <w:p w14:paraId="23FB8326" w14:textId="38E4F614" w:rsidR="00A02254" w:rsidRPr="00E318DF" w:rsidRDefault="00A02254" w:rsidP="0061022B">
            <w:pPr>
              <w:pStyle w:val="testotabella0"/>
            </w:pPr>
            <w:r w:rsidRPr="00E318DF">
              <w:t xml:space="preserve">Relativamente alle somme dovute a titolo di salario, stipendio o </w:t>
            </w:r>
            <w:proofErr w:type="spellStart"/>
            <w:r w:rsidRPr="00E318DF">
              <w:t>altra</w:t>
            </w:r>
            <w:proofErr w:type="spellEnd"/>
            <w:r w:rsidRPr="00E318DF">
              <w:t xml:space="preserve"> indennità inerente al rapporto di impiego comprese quelle dovute a titolo di licenziamento, la verifica presso l</w:t>
            </w:r>
            <w:r w:rsidR="003C00ED">
              <w:t>’</w:t>
            </w:r>
            <w:r w:rsidRPr="00E318DF">
              <w:t>Agenzia delle Entrate-Riscossione opera per i pagamenti di importo superiore a 2.500 euro e non a 5.000 euro.</w:t>
            </w:r>
          </w:p>
          <w:p w14:paraId="02E2FDB5" w14:textId="7E734EA7" w:rsidR="00A02254" w:rsidRPr="00E318DF" w:rsidRDefault="00A02254" w:rsidP="0061022B">
            <w:pPr>
              <w:pStyle w:val="testotabella0"/>
            </w:pPr>
            <w:r w:rsidRPr="00E318DF">
              <w:t>Tuttavia, rimane fermo che il pignoramento può essere disposto solo se i carichi di ruolo sono di ammontare almeno pari a 5.000 euro.</w:t>
            </w:r>
          </w:p>
          <w:p w14:paraId="592BC55F" w14:textId="77777777" w:rsidR="00A02254" w:rsidRPr="00E318DF" w:rsidRDefault="00A02254" w:rsidP="0061022B">
            <w:pPr>
              <w:pStyle w:val="testotabella0"/>
            </w:pPr>
            <w:r w:rsidRPr="00E318DF">
              <w:t>Rimangono i limiti al pignoramento di salari e stipendi previsti dal codice di procedura civile.</w:t>
            </w:r>
          </w:p>
          <w:p w14:paraId="7F3FA554" w14:textId="77777777" w:rsidR="00A02254" w:rsidRPr="00E318DF" w:rsidRDefault="00A02254" w:rsidP="000F144B">
            <w:pPr>
              <w:pStyle w:val="Titolotabella2"/>
            </w:pPr>
            <w:r w:rsidRPr="00E318DF">
              <w:t>Decorrenza</w:t>
            </w:r>
          </w:p>
          <w:p w14:paraId="596C62FD" w14:textId="06697B25" w:rsidR="00A02254" w:rsidRPr="00E318DF" w:rsidRDefault="00A02254" w:rsidP="00A02254">
            <w:pPr>
              <w:pStyle w:val="testotabella0"/>
            </w:pPr>
            <w:r w:rsidRPr="00E318DF">
              <w:t>Le novità operano per i pagamenti di salari, stipendi e altre indennità da effettuarsi a partire dall</w:t>
            </w:r>
            <w:r w:rsidR="003C00ED">
              <w:t>’</w:t>
            </w:r>
            <w:r w:rsidRPr="00E318DF">
              <w:t>1.1.2026.</w:t>
            </w:r>
          </w:p>
        </w:tc>
      </w:tr>
    </w:tbl>
    <w:p w14:paraId="7BDFB48A" w14:textId="77777777" w:rsidR="005700D4" w:rsidRDefault="005700D4"/>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5700D4" w:rsidRPr="00E318DF" w14:paraId="4DF0126C" w14:textId="77777777" w:rsidTr="00D92492">
        <w:trPr>
          <w:tblHeader/>
          <w:jc w:val="center"/>
        </w:trPr>
        <w:tc>
          <w:tcPr>
            <w:tcW w:w="1701" w:type="dxa"/>
            <w:shd w:val="pct10" w:color="auto" w:fill="auto"/>
            <w:vAlign w:val="center"/>
          </w:tcPr>
          <w:p w14:paraId="4D1DA5DB" w14:textId="77777777" w:rsidR="005700D4" w:rsidRPr="00E318DF" w:rsidRDefault="005700D4" w:rsidP="00D92492">
            <w:pPr>
              <w:pStyle w:val="Titolotabella"/>
              <w:rPr>
                <w:bCs/>
              </w:rPr>
            </w:pPr>
            <w:r w:rsidRPr="00E318DF">
              <w:t>Argomento</w:t>
            </w:r>
          </w:p>
        </w:tc>
        <w:tc>
          <w:tcPr>
            <w:tcW w:w="7030" w:type="dxa"/>
            <w:shd w:val="pct10" w:color="auto" w:fill="auto"/>
            <w:vAlign w:val="center"/>
          </w:tcPr>
          <w:p w14:paraId="0570A82A" w14:textId="77777777" w:rsidR="005700D4" w:rsidRPr="00E318DF" w:rsidRDefault="005700D4" w:rsidP="00D92492">
            <w:pPr>
              <w:pStyle w:val="Titolotabella"/>
              <w:rPr>
                <w:rFonts w:eastAsia="Titillium"/>
              </w:rPr>
            </w:pPr>
            <w:r w:rsidRPr="00E318DF">
              <w:t>Descrizione</w:t>
            </w:r>
          </w:p>
        </w:tc>
      </w:tr>
      <w:tr w:rsidR="00871B5F" w:rsidRPr="00E318DF" w14:paraId="2A600ED7" w14:textId="77777777" w:rsidTr="005700D4">
        <w:trPr>
          <w:jc w:val="center"/>
        </w:trPr>
        <w:tc>
          <w:tcPr>
            <w:tcW w:w="1701" w:type="dxa"/>
            <w:vAlign w:val="center"/>
          </w:tcPr>
          <w:p w14:paraId="641D5132" w14:textId="216F296E" w:rsidR="00871B5F" w:rsidRPr="00E318DF" w:rsidRDefault="00871B5F" w:rsidP="00E62837">
            <w:pPr>
              <w:pStyle w:val="Titolotabella"/>
            </w:pPr>
            <w:r w:rsidRPr="00E318DF">
              <w:t xml:space="preserve">Esclusione da </w:t>
            </w:r>
            <w:r w:rsidR="005700D4">
              <w:br/>
            </w:r>
            <w:r w:rsidRPr="00E318DF">
              <w:t xml:space="preserve">ritenuta per le </w:t>
            </w:r>
            <w:r w:rsidR="005700D4">
              <w:br/>
            </w:r>
            <w:r w:rsidRPr="00E318DF">
              <w:t>vincite ai giochi olimpici invernali</w:t>
            </w:r>
          </w:p>
        </w:tc>
        <w:tc>
          <w:tcPr>
            <w:tcW w:w="7030" w:type="dxa"/>
            <w:vAlign w:val="center"/>
          </w:tcPr>
          <w:p w14:paraId="53C0E6B8" w14:textId="12FFC214" w:rsidR="00871B5F" w:rsidRPr="00E318DF" w:rsidRDefault="00871B5F" w:rsidP="00E62837">
            <w:pPr>
              <w:pStyle w:val="Corpotesto2"/>
            </w:pPr>
            <w:r w:rsidRPr="00E318DF">
              <w:t>I premi erogati agli atleti dal Comitato olimpico nazionale italiano (CONI) e dal Comitato italiano paralimpico (CIP) per le medaglie ottenute nelle gare svolte in occasione dei Giochi olimpici e paralimpici invernali di Milano - Cortina 2026 non subiscono la ritenuta a titolo d</w:t>
            </w:r>
            <w:r w:rsidR="003C00ED">
              <w:t>’</w:t>
            </w:r>
            <w:r w:rsidRPr="00E318DF">
              <w:t>imposta prevista dall</w:t>
            </w:r>
            <w:r w:rsidR="003C00ED">
              <w:t>’</w:t>
            </w:r>
            <w:r w:rsidRPr="00E318DF">
              <w:t>art. 30 del DPR 600/73 e sono esclusi da tassazione ai fini IRPEF.</w:t>
            </w:r>
          </w:p>
        </w:tc>
      </w:tr>
      <w:tr w:rsidR="002A65CD" w:rsidRPr="00E318DF" w14:paraId="2E9A1590" w14:textId="77777777" w:rsidTr="005700D4">
        <w:trPr>
          <w:jc w:val="center"/>
        </w:trPr>
        <w:tc>
          <w:tcPr>
            <w:tcW w:w="1701" w:type="dxa"/>
            <w:vAlign w:val="center"/>
          </w:tcPr>
          <w:p w14:paraId="67DDFBC1" w14:textId="77777777" w:rsidR="00530AD4" w:rsidRDefault="00530AD4" w:rsidP="00E62837">
            <w:pPr>
              <w:pStyle w:val="Titolotabella"/>
              <w:rPr>
                <w:rFonts w:eastAsia="Calibri"/>
              </w:rPr>
            </w:pPr>
          </w:p>
          <w:p w14:paraId="62AD955E" w14:textId="77777777" w:rsidR="00530AD4" w:rsidRDefault="00530AD4" w:rsidP="00E62837">
            <w:pPr>
              <w:pStyle w:val="Titolotabella"/>
              <w:rPr>
                <w:rFonts w:eastAsia="Calibri"/>
              </w:rPr>
            </w:pPr>
          </w:p>
          <w:p w14:paraId="4504AEEE" w14:textId="77777777" w:rsidR="00530AD4" w:rsidRDefault="00530AD4" w:rsidP="00E62837">
            <w:pPr>
              <w:pStyle w:val="Titolotabella"/>
              <w:rPr>
                <w:rFonts w:eastAsia="Calibri"/>
              </w:rPr>
            </w:pPr>
          </w:p>
          <w:p w14:paraId="243127A4" w14:textId="77777777" w:rsidR="00530AD4" w:rsidRDefault="00530AD4" w:rsidP="00E62837">
            <w:pPr>
              <w:pStyle w:val="Titolotabella"/>
              <w:rPr>
                <w:rFonts w:eastAsia="Calibri"/>
              </w:rPr>
            </w:pPr>
          </w:p>
          <w:p w14:paraId="50DC0E59" w14:textId="77777777" w:rsidR="00530AD4" w:rsidRDefault="00530AD4" w:rsidP="00E62837">
            <w:pPr>
              <w:pStyle w:val="Titolotabella"/>
              <w:rPr>
                <w:rFonts w:eastAsia="Calibri"/>
              </w:rPr>
            </w:pPr>
          </w:p>
          <w:p w14:paraId="3C4F7219" w14:textId="77777777" w:rsidR="00530AD4" w:rsidRDefault="00530AD4" w:rsidP="00E62837">
            <w:pPr>
              <w:pStyle w:val="Titolotabella"/>
              <w:rPr>
                <w:rFonts w:eastAsia="Calibri"/>
              </w:rPr>
            </w:pPr>
          </w:p>
          <w:p w14:paraId="72B1732D" w14:textId="77777777" w:rsidR="00530AD4" w:rsidRDefault="00530AD4" w:rsidP="00E62837">
            <w:pPr>
              <w:pStyle w:val="Titolotabella"/>
              <w:rPr>
                <w:rFonts w:eastAsia="Calibri"/>
              </w:rPr>
            </w:pPr>
          </w:p>
          <w:p w14:paraId="39ED78DE" w14:textId="77777777" w:rsidR="00530AD4" w:rsidRDefault="00530AD4" w:rsidP="00E62837">
            <w:pPr>
              <w:pStyle w:val="Titolotabella"/>
              <w:rPr>
                <w:rFonts w:eastAsia="Calibri"/>
              </w:rPr>
            </w:pPr>
          </w:p>
          <w:p w14:paraId="2657627E" w14:textId="77777777" w:rsidR="00530AD4" w:rsidRDefault="00530AD4" w:rsidP="00E62837">
            <w:pPr>
              <w:pStyle w:val="Titolotabella"/>
              <w:rPr>
                <w:rFonts w:eastAsia="Calibri"/>
              </w:rPr>
            </w:pPr>
          </w:p>
          <w:p w14:paraId="641EBF57" w14:textId="77777777" w:rsidR="00530AD4" w:rsidRDefault="00530AD4" w:rsidP="00E62837">
            <w:pPr>
              <w:pStyle w:val="Titolotabella"/>
              <w:rPr>
                <w:rFonts w:eastAsia="Calibri"/>
              </w:rPr>
            </w:pPr>
          </w:p>
          <w:p w14:paraId="1CCB7021" w14:textId="77777777" w:rsidR="00530AD4" w:rsidRDefault="00530AD4" w:rsidP="00E62837">
            <w:pPr>
              <w:pStyle w:val="Titolotabella"/>
              <w:rPr>
                <w:rFonts w:eastAsia="Calibri"/>
              </w:rPr>
            </w:pPr>
          </w:p>
          <w:p w14:paraId="6D39BED9" w14:textId="77777777" w:rsidR="00530AD4" w:rsidRDefault="00530AD4" w:rsidP="00E62837">
            <w:pPr>
              <w:pStyle w:val="Titolotabella"/>
              <w:rPr>
                <w:rFonts w:eastAsia="Calibri"/>
              </w:rPr>
            </w:pPr>
          </w:p>
          <w:p w14:paraId="5EE3CD31" w14:textId="77777777" w:rsidR="00530AD4" w:rsidRDefault="00530AD4" w:rsidP="00E62837">
            <w:pPr>
              <w:pStyle w:val="Titolotabella"/>
              <w:rPr>
                <w:rFonts w:eastAsia="Calibri"/>
              </w:rPr>
            </w:pPr>
          </w:p>
          <w:p w14:paraId="15322D84" w14:textId="77777777" w:rsidR="00530AD4" w:rsidRDefault="00530AD4" w:rsidP="00E62837">
            <w:pPr>
              <w:pStyle w:val="Titolotabella"/>
              <w:rPr>
                <w:rFonts w:eastAsia="Calibri"/>
              </w:rPr>
            </w:pPr>
          </w:p>
          <w:p w14:paraId="0E4E0928" w14:textId="77777777" w:rsidR="00530AD4" w:rsidRDefault="00530AD4" w:rsidP="00E62837">
            <w:pPr>
              <w:pStyle w:val="Titolotabella"/>
              <w:rPr>
                <w:rFonts w:eastAsia="Calibri"/>
              </w:rPr>
            </w:pPr>
          </w:p>
          <w:p w14:paraId="48476137" w14:textId="77777777" w:rsidR="00530AD4" w:rsidRDefault="00530AD4" w:rsidP="00E62837">
            <w:pPr>
              <w:pStyle w:val="Titolotabella"/>
              <w:rPr>
                <w:rFonts w:eastAsia="Calibri"/>
              </w:rPr>
            </w:pPr>
          </w:p>
          <w:p w14:paraId="6455348E" w14:textId="77777777" w:rsidR="00530AD4" w:rsidRDefault="00530AD4" w:rsidP="00E62837">
            <w:pPr>
              <w:pStyle w:val="Titolotabella"/>
              <w:rPr>
                <w:rFonts w:eastAsia="Calibri"/>
              </w:rPr>
            </w:pPr>
          </w:p>
          <w:p w14:paraId="0464D93C" w14:textId="77777777" w:rsidR="00530AD4" w:rsidRDefault="00530AD4" w:rsidP="00E62837">
            <w:pPr>
              <w:pStyle w:val="Titolotabella"/>
              <w:rPr>
                <w:rFonts w:eastAsia="Calibri"/>
              </w:rPr>
            </w:pPr>
          </w:p>
          <w:p w14:paraId="79D2AF64" w14:textId="77777777" w:rsidR="00530AD4" w:rsidRDefault="00530AD4" w:rsidP="00E62837">
            <w:pPr>
              <w:pStyle w:val="Titolotabella"/>
              <w:rPr>
                <w:rFonts w:eastAsia="Calibri"/>
              </w:rPr>
            </w:pPr>
          </w:p>
          <w:p w14:paraId="6D8C7533" w14:textId="77777777" w:rsidR="00530AD4" w:rsidRDefault="00530AD4" w:rsidP="00E62837">
            <w:pPr>
              <w:pStyle w:val="Titolotabella"/>
              <w:rPr>
                <w:rFonts w:eastAsia="Calibri"/>
              </w:rPr>
            </w:pPr>
          </w:p>
          <w:p w14:paraId="7E76390B" w14:textId="77777777" w:rsidR="00530AD4" w:rsidRDefault="00530AD4" w:rsidP="00E62837">
            <w:pPr>
              <w:pStyle w:val="Titolotabella"/>
              <w:rPr>
                <w:rFonts w:eastAsia="Calibri"/>
              </w:rPr>
            </w:pPr>
          </w:p>
          <w:p w14:paraId="58B98F43" w14:textId="77777777" w:rsidR="00530AD4" w:rsidRDefault="002A65CD" w:rsidP="00530AD4">
            <w:pPr>
              <w:pStyle w:val="Titolotabella"/>
              <w:rPr>
                <w:rFonts w:eastAsia="Calibri"/>
              </w:rPr>
            </w:pPr>
            <w:r w:rsidRPr="00E318DF">
              <w:rPr>
                <w:rFonts w:eastAsia="Calibri"/>
              </w:rPr>
              <w:t xml:space="preserve">Organi di </w:t>
            </w:r>
            <w:r w:rsidR="005700D4">
              <w:rPr>
                <w:rFonts w:eastAsia="Calibri"/>
              </w:rPr>
              <w:br/>
            </w:r>
            <w:r w:rsidRPr="00E318DF">
              <w:rPr>
                <w:rFonts w:eastAsia="Calibri"/>
              </w:rPr>
              <w:t xml:space="preserve">controllo e </w:t>
            </w:r>
            <w:r w:rsidR="005700D4">
              <w:rPr>
                <w:rFonts w:eastAsia="Calibri"/>
              </w:rPr>
              <w:br/>
            </w:r>
            <w:r w:rsidRPr="00E318DF">
              <w:rPr>
                <w:rFonts w:eastAsia="Calibri"/>
              </w:rPr>
              <w:t xml:space="preserve">contributi </w:t>
            </w:r>
            <w:r w:rsidR="005700D4">
              <w:rPr>
                <w:rFonts w:eastAsia="Calibri"/>
              </w:rPr>
              <w:br/>
            </w:r>
            <w:r w:rsidRPr="00E318DF">
              <w:rPr>
                <w:rFonts w:eastAsia="Calibri"/>
              </w:rPr>
              <w:t>pubblici</w:t>
            </w:r>
            <w:r w:rsidRPr="00E318DF">
              <w:rPr>
                <w:rFonts w:eastAsia="Calibri"/>
              </w:rPr>
              <w:br/>
              <w:t>significativi</w:t>
            </w:r>
          </w:p>
          <w:p w14:paraId="61B9E15E" w14:textId="77777777" w:rsidR="00530AD4" w:rsidRDefault="00530AD4" w:rsidP="00530AD4">
            <w:pPr>
              <w:pStyle w:val="Titolotabella"/>
              <w:rPr>
                <w:rFonts w:eastAsia="Calibri"/>
              </w:rPr>
            </w:pPr>
          </w:p>
          <w:p w14:paraId="47783B8E" w14:textId="77777777" w:rsidR="00530AD4" w:rsidRDefault="00530AD4" w:rsidP="00530AD4">
            <w:pPr>
              <w:pStyle w:val="Titolotabella"/>
              <w:rPr>
                <w:rFonts w:eastAsia="Calibri"/>
              </w:rPr>
            </w:pPr>
          </w:p>
          <w:p w14:paraId="3307BFCC" w14:textId="77777777" w:rsidR="00530AD4" w:rsidRDefault="00530AD4" w:rsidP="00530AD4">
            <w:pPr>
              <w:pStyle w:val="Titolotabella"/>
              <w:rPr>
                <w:rFonts w:eastAsia="Calibri"/>
              </w:rPr>
            </w:pPr>
          </w:p>
          <w:p w14:paraId="4B55B71F" w14:textId="77777777" w:rsidR="00530AD4" w:rsidRDefault="00530AD4" w:rsidP="00530AD4">
            <w:pPr>
              <w:pStyle w:val="Titolotabella"/>
              <w:rPr>
                <w:rFonts w:eastAsia="Calibri"/>
              </w:rPr>
            </w:pPr>
          </w:p>
          <w:p w14:paraId="325EFB13" w14:textId="77777777" w:rsidR="00530AD4" w:rsidRDefault="00530AD4" w:rsidP="00530AD4">
            <w:pPr>
              <w:pStyle w:val="Titolotabella"/>
              <w:rPr>
                <w:rFonts w:eastAsia="Calibri"/>
              </w:rPr>
            </w:pPr>
          </w:p>
          <w:p w14:paraId="00D2E771" w14:textId="77777777" w:rsidR="00530AD4" w:rsidRDefault="00530AD4" w:rsidP="00530AD4">
            <w:pPr>
              <w:pStyle w:val="Titolotabella"/>
              <w:rPr>
                <w:rFonts w:eastAsia="Calibri"/>
              </w:rPr>
            </w:pPr>
          </w:p>
          <w:p w14:paraId="36057DDE" w14:textId="77777777" w:rsidR="00530AD4" w:rsidRDefault="00530AD4" w:rsidP="00530AD4">
            <w:pPr>
              <w:pStyle w:val="Titolotabella"/>
              <w:rPr>
                <w:rFonts w:eastAsia="Calibri"/>
              </w:rPr>
            </w:pPr>
          </w:p>
          <w:p w14:paraId="0BBA80C0" w14:textId="77777777" w:rsidR="00530AD4" w:rsidRDefault="00530AD4" w:rsidP="00530AD4">
            <w:pPr>
              <w:pStyle w:val="Titolotabella"/>
              <w:rPr>
                <w:rFonts w:eastAsia="Calibri"/>
              </w:rPr>
            </w:pPr>
          </w:p>
          <w:p w14:paraId="0CE9EF30" w14:textId="77777777" w:rsidR="00530AD4" w:rsidRDefault="00530AD4" w:rsidP="00530AD4">
            <w:pPr>
              <w:pStyle w:val="Titolotabella"/>
              <w:rPr>
                <w:rFonts w:eastAsia="Calibri"/>
              </w:rPr>
            </w:pPr>
          </w:p>
          <w:p w14:paraId="0589C913" w14:textId="77777777" w:rsidR="00530AD4" w:rsidRDefault="00530AD4" w:rsidP="00530AD4">
            <w:pPr>
              <w:pStyle w:val="Titolotabella"/>
              <w:rPr>
                <w:rFonts w:eastAsia="Calibri"/>
              </w:rPr>
            </w:pPr>
          </w:p>
          <w:p w14:paraId="11F3A011" w14:textId="77777777" w:rsidR="00530AD4" w:rsidRDefault="00530AD4" w:rsidP="00530AD4">
            <w:pPr>
              <w:pStyle w:val="Titolotabella"/>
              <w:rPr>
                <w:rFonts w:eastAsia="Calibri"/>
              </w:rPr>
            </w:pPr>
          </w:p>
          <w:p w14:paraId="4A506E90" w14:textId="77777777" w:rsidR="00530AD4" w:rsidRDefault="00530AD4" w:rsidP="00530AD4">
            <w:pPr>
              <w:pStyle w:val="Titolotabella"/>
              <w:rPr>
                <w:rFonts w:eastAsia="Calibri"/>
              </w:rPr>
            </w:pPr>
          </w:p>
          <w:p w14:paraId="0AAE619C" w14:textId="77777777" w:rsidR="00530AD4" w:rsidRDefault="00530AD4" w:rsidP="00530AD4">
            <w:pPr>
              <w:pStyle w:val="Titolotabella"/>
              <w:rPr>
                <w:rFonts w:eastAsia="Calibri"/>
              </w:rPr>
            </w:pPr>
          </w:p>
          <w:p w14:paraId="5EE3423C" w14:textId="77777777" w:rsidR="00530AD4" w:rsidRDefault="00530AD4" w:rsidP="00530AD4">
            <w:pPr>
              <w:pStyle w:val="Titolotabella"/>
              <w:rPr>
                <w:rFonts w:eastAsia="Calibri"/>
              </w:rPr>
            </w:pPr>
          </w:p>
          <w:p w14:paraId="4F70EA36" w14:textId="77777777" w:rsidR="00530AD4" w:rsidRDefault="00530AD4" w:rsidP="00530AD4">
            <w:pPr>
              <w:pStyle w:val="Titolotabella"/>
              <w:rPr>
                <w:rFonts w:eastAsia="Calibri"/>
              </w:rPr>
            </w:pPr>
          </w:p>
          <w:p w14:paraId="39D60178" w14:textId="77777777" w:rsidR="00530AD4" w:rsidRDefault="00530AD4" w:rsidP="00530AD4">
            <w:pPr>
              <w:pStyle w:val="Titolotabella"/>
              <w:rPr>
                <w:rFonts w:eastAsia="Calibri"/>
              </w:rPr>
            </w:pPr>
          </w:p>
          <w:p w14:paraId="620328FD" w14:textId="77777777" w:rsidR="00530AD4" w:rsidRDefault="00530AD4" w:rsidP="00530AD4">
            <w:pPr>
              <w:pStyle w:val="Titolotabella"/>
              <w:rPr>
                <w:rFonts w:eastAsia="Calibri"/>
              </w:rPr>
            </w:pPr>
          </w:p>
          <w:p w14:paraId="2E486E4B" w14:textId="77777777" w:rsidR="00530AD4" w:rsidRDefault="00530AD4" w:rsidP="00530AD4">
            <w:pPr>
              <w:pStyle w:val="Titolotabella"/>
              <w:rPr>
                <w:rFonts w:eastAsia="Calibri"/>
              </w:rPr>
            </w:pPr>
          </w:p>
          <w:p w14:paraId="2BBBFACE" w14:textId="77777777" w:rsidR="00530AD4" w:rsidRDefault="00530AD4" w:rsidP="00530AD4">
            <w:pPr>
              <w:pStyle w:val="Titolotabella"/>
              <w:rPr>
                <w:rFonts w:eastAsia="Calibri"/>
              </w:rPr>
            </w:pPr>
          </w:p>
          <w:p w14:paraId="5202F4C6" w14:textId="7C8C30B8" w:rsidR="002A65CD" w:rsidRPr="00530AD4" w:rsidRDefault="00530AD4" w:rsidP="00E62837">
            <w:pPr>
              <w:pStyle w:val="Titolotabella"/>
              <w:rPr>
                <w:rFonts w:eastAsia="Arial"/>
                <w:b w:val="0"/>
                <w:bCs/>
                <w:i/>
                <w:iCs/>
              </w:rPr>
            </w:pPr>
            <w:r w:rsidRPr="00530AD4">
              <w:rPr>
                <w:rFonts w:eastAsia="Arial"/>
                <w:b w:val="0"/>
                <w:bCs/>
                <w:i/>
                <w:iCs/>
              </w:rPr>
              <w:t>segue</w:t>
            </w:r>
          </w:p>
        </w:tc>
        <w:tc>
          <w:tcPr>
            <w:tcW w:w="7030" w:type="dxa"/>
          </w:tcPr>
          <w:p w14:paraId="5675208D" w14:textId="77777777" w:rsidR="002A65CD" w:rsidRPr="00E318DF" w:rsidRDefault="002A65CD" w:rsidP="00E62837">
            <w:pPr>
              <w:pStyle w:val="testotabella0"/>
              <w:rPr>
                <w:rFonts w:eastAsia="Calibri"/>
                <w:noProof/>
              </w:rPr>
            </w:pPr>
            <w:r w:rsidRPr="00E318DF">
              <w:rPr>
                <w:rFonts w:eastAsia="Calibri"/>
                <w:noProof/>
              </w:rPr>
              <w:t>Nello svolgimento dei propri compiti e secondo le responsabilità ad essi attribuite dalla vigente disciplina, gli organi di controllo, anche monocratici, di società, enti, organismi e fondazioni che percepiscano, anche in modo indiretto e sotto qualsiasi forma, un contributo di entità significativa da parte dello Stato sono tenuti a:</w:t>
            </w:r>
          </w:p>
          <w:p w14:paraId="666EAC25" w14:textId="3FE2003B" w:rsidR="002A65CD" w:rsidRPr="00E318DF" w:rsidRDefault="002A65CD" w:rsidP="00D954BF">
            <w:pPr>
              <w:pStyle w:val="pallino1tabella"/>
              <w:rPr>
                <w:noProof/>
              </w:rPr>
            </w:pPr>
            <w:r w:rsidRPr="00E318DF">
              <w:rPr>
                <w:noProof/>
              </w:rPr>
              <w:t>effettuare apposite attività di verifica tese ad accertare che l</w:t>
            </w:r>
            <w:r w:rsidR="003C00ED">
              <w:rPr>
                <w:noProof/>
              </w:rPr>
              <w:t>’</w:t>
            </w:r>
            <w:r w:rsidRPr="00E318DF">
              <w:rPr>
                <w:noProof/>
              </w:rPr>
              <w:t>utilizzo dei predetti contributi sia avvenuto nel rispetto delle finalità per le quali sono stati concessi;</w:t>
            </w:r>
          </w:p>
          <w:p w14:paraId="3ECEE900" w14:textId="5EA3B276" w:rsidR="002A65CD" w:rsidRPr="00E318DF" w:rsidRDefault="002A65CD" w:rsidP="00D954BF">
            <w:pPr>
              <w:pStyle w:val="pallino1tabella"/>
              <w:rPr>
                <w:noProof/>
              </w:rPr>
            </w:pPr>
            <w:r w:rsidRPr="0035387B">
              <w:rPr>
                <w:noProof/>
                <w:spacing w:val="2"/>
              </w:rPr>
              <w:t>inviare annualmente al Ministero dell</w:t>
            </w:r>
            <w:r w:rsidR="003C00ED" w:rsidRPr="0035387B">
              <w:rPr>
                <w:noProof/>
                <w:spacing w:val="2"/>
              </w:rPr>
              <w:t>’</w:t>
            </w:r>
            <w:r w:rsidRPr="0035387B">
              <w:rPr>
                <w:noProof/>
                <w:spacing w:val="2"/>
              </w:rPr>
              <w:t xml:space="preserve">Economia e delle </w:t>
            </w:r>
            <w:r w:rsidR="000D643A">
              <w:rPr>
                <w:noProof/>
                <w:spacing w:val="2"/>
              </w:rPr>
              <w:t>F</w:t>
            </w:r>
            <w:r w:rsidRPr="0035387B">
              <w:rPr>
                <w:noProof/>
                <w:spacing w:val="2"/>
              </w:rPr>
              <w:t xml:space="preserve">inanze </w:t>
            </w:r>
            <w:r w:rsidR="00C368DC" w:rsidRPr="0035387B">
              <w:rPr>
                <w:noProof/>
                <w:spacing w:val="2"/>
              </w:rPr>
              <w:t>(MEF)</w:t>
            </w:r>
            <w:r w:rsidR="00C368DC">
              <w:rPr>
                <w:noProof/>
              </w:rPr>
              <w:t xml:space="preserve"> </w:t>
            </w:r>
            <w:r w:rsidRPr="00E318DF">
              <w:rPr>
                <w:noProof/>
              </w:rPr>
              <w:t>una relazione contenente le risultanze delle verifiche effettuate.</w:t>
            </w:r>
          </w:p>
          <w:p w14:paraId="22CD6B82" w14:textId="77777777" w:rsidR="002A65CD" w:rsidRPr="00E318DF" w:rsidRDefault="002A65CD" w:rsidP="00183C34">
            <w:pPr>
              <w:pStyle w:val="Titolotabella2"/>
              <w:rPr>
                <w:rFonts w:eastAsia="Calibri"/>
                <w:noProof/>
              </w:rPr>
            </w:pPr>
            <w:r w:rsidRPr="00E318DF">
              <w:rPr>
                <w:rFonts w:eastAsia="Calibri"/>
                <w:noProof/>
              </w:rPr>
              <w:t>Entità significativa dei contributi pubblici</w:t>
            </w:r>
          </w:p>
          <w:p w14:paraId="3DA23125" w14:textId="77095CC6" w:rsidR="002A65CD" w:rsidRPr="00E318DF" w:rsidRDefault="002A65CD" w:rsidP="00E62837">
            <w:pPr>
              <w:pStyle w:val="testotabella0"/>
            </w:pPr>
            <w:r w:rsidRPr="00E318DF">
              <w:rPr>
                <w:rFonts w:eastAsia="Calibri"/>
                <w:noProof/>
              </w:rPr>
              <w:t>L</w:t>
            </w:r>
            <w:r w:rsidR="003C00ED">
              <w:rPr>
                <w:rFonts w:eastAsia="Calibri"/>
                <w:noProof/>
              </w:rPr>
              <w:t>’</w:t>
            </w:r>
            <w:r w:rsidRPr="00E318DF">
              <w:rPr>
                <w:rFonts w:eastAsia="Calibri"/>
                <w:noProof/>
              </w:rPr>
              <w:t>entità significativa del contributo a carico dello Stato sarà stabilita da un DPCM, predisposto su proposta del Ministro dell</w:t>
            </w:r>
            <w:r w:rsidR="003C00ED">
              <w:rPr>
                <w:rFonts w:eastAsia="Calibri"/>
                <w:noProof/>
              </w:rPr>
              <w:t>’</w:t>
            </w:r>
            <w:r w:rsidRPr="00E318DF">
              <w:rPr>
                <w:rFonts w:eastAsia="Calibri"/>
                <w:noProof/>
              </w:rPr>
              <w:t xml:space="preserve">Economia e delle </w:t>
            </w:r>
            <w:r w:rsidR="000D643A">
              <w:rPr>
                <w:rFonts w:eastAsia="Calibri"/>
                <w:noProof/>
              </w:rPr>
              <w:t>F</w:t>
            </w:r>
            <w:r w:rsidRPr="00E318DF">
              <w:rPr>
                <w:rFonts w:eastAsia="Calibri"/>
                <w:noProof/>
              </w:rPr>
              <w:t>inanze, da adottare entro la fine di marzo 2025</w:t>
            </w:r>
            <w:r w:rsidRPr="00E318DF">
              <w:t>.</w:t>
            </w:r>
          </w:p>
          <w:p w14:paraId="124426E5" w14:textId="028DED39" w:rsidR="002A65CD" w:rsidRPr="00E318DF" w:rsidRDefault="002A65CD" w:rsidP="00183C34">
            <w:pPr>
              <w:pStyle w:val="Titolotabella2"/>
              <w:rPr>
                <w:rFonts w:eastAsia="Calibri"/>
                <w:noProof/>
              </w:rPr>
            </w:pPr>
            <w:r w:rsidRPr="00E318DF">
              <w:rPr>
                <w:rFonts w:eastAsia="Calibri"/>
                <w:noProof/>
              </w:rPr>
              <w:t>Necessaria presenza dell</w:t>
            </w:r>
            <w:r w:rsidR="003C00ED">
              <w:rPr>
                <w:rFonts w:eastAsia="Calibri"/>
                <w:noProof/>
              </w:rPr>
              <w:t>’</w:t>
            </w:r>
            <w:r w:rsidRPr="00E318DF">
              <w:rPr>
                <w:rFonts w:eastAsia="Calibri"/>
                <w:noProof/>
              </w:rPr>
              <w:t>organo di controllo</w:t>
            </w:r>
          </w:p>
          <w:p w14:paraId="5B94D97C" w14:textId="36E2E6AE" w:rsidR="002A65CD" w:rsidRPr="00E318DF" w:rsidRDefault="002A65CD" w:rsidP="00E62837">
            <w:pPr>
              <w:pStyle w:val="testotabella0"/>
              <w:rPr>
                <w:rFonts w:eastAsia="Calibri"/>
                <w:noProof/>
              </w:rPr>
            </w:pPr>
            <w:r w:rsidRPr="00E318DF">
              <w:rPr>
                <w:rFonts w:eastAsia="Calibri"/>
                <w:noProof/>
              </w:rPr>
              <w:t>La disposizione in esame introduce una circostanza (la percezione di contributi pubblici significativi) che rende obbligatoria la presenza dell</w:t>
            </w:r>
            <w:r w:rsidR="003C00ED">
              <w:rPr>
                <w:rFonts w:eastAsia="Calibri"/>
                <w:noProof/>
              </w:rPr>
              <w:t>’</w:t>
            </w:r>
            <w:r w:rsidRPr="00E318DF">
              <w:rPr>
                <w:rFonts w:eastAsia="Calibri"/>
                <w:noProof/>
              </w:rPr>
              <w:t>organo di controllo.</w:t>
            </w:r>
          </w:p>
          <w:p w14:paraId="78685005" w14:textId="41024DC2" w:rsidR="002A65CD" w:rsidRPr="00E318DF" w:rsidRDefault="002A65CD" w:rsidP="00E62837">
            <w:pPr>
              <w:pStyle w:val="testotabella0"/>
              <w:rPr>
                <w:rFonts w:eastAsia="Calibri"/>
                <w:noProof/>
              </w:rPr>
            </w:pPr>
            <w:r w:rsidRPr="00E318DF">
              <w:rPr>
                <w:rFonts w:eastAsia="Calibri"/>
                <w:noProof/>
              </w:rPr>
              <w:t>Infatti, i suddetti obblighi dell</w:t>
            </w:r>
            <w:r w:rsidR="003C00ED">
              <w:rPr>
                <w:rFonts w:eastAsia="Calibri"/>
                <w:noProof/>
              </w:rPr>
              <w:t>’</w:t>
            </w:r>
            <w:r w:rsidRPr="00E318DF">
              <w:rPr>
                <w:rFonts w:eastAsia="Calibri"/>
                <w:noProof/>
              </w:rPr>
              <w:t>organo di controllo</w:t>
            </w:r>
            <w:r w:rsidR="005700D4">
              <w:rPr>
                <w:rFonts w:eastAsia="Calibri"/>
                <w:noProof/>
              </w:rPr>
              <w:t> </w:t>
            </w:r>
            <w:r w:rsidRPr="00E318DF">
              <w:rPr>
                <w:rFonts w:eastAsia="Calibri"/>
                <w:noProof/>
              </w:rPr>
              <w:t>–</w:t>
            </w:r>
            <w:r w:rsidR="005700D4">
              <w:rPr>
                <w:rFonts w:eastAsia="Calibri"/>
                <w:noProof/>
              </w:rPr>
              <w:t> </w:t>
            </w:r>
            <w:r w:rsidRPr="00E318DF">
              <w:rPr>
                <w:rFonts w:eastAsia="Calibri"/>
                <w:noProof/>
              </w:rPr>
              <w:t>di effettuare apposite attività di verifica tese ad accertare il corretto utilizzo dei contributi e di relazionare annualmente al MEF in ordine alle risultanze di tali verifiche</w:t>
            </w:r>
            <w:r w:rsidR="005700D4">
              <w:rPr>
                <w:rFonts w:eastAsia="Calibri"/>
                <w:noProof/>
              </w:rPr>
              <w:t> </w:t>
            </w:r>
            <w:r w:rsidRPr="00E318DF">
              <w:rPr>
                <w:rFonts w:eastAsia="Calibri"/>
                <w:noProof/>
              </w:rPr>
              <w:t>–</w:t>
            </w:r>
            <w:r w:rsidR="005700D4">
              <w:rPr>
                <w:rFonts w:eastAsia="Calibri"/>
                <w:noProof/>
              </w:rPr>
              <w:t> </w:t>
            </w:r>
            <w:r w:rsidRPr="00E318DF">
              <w:rPr>
                <w:rFonts w:eastAsia="Calibri"/>
                <w:noProof/>
              </w:rPr>
              <w:t>sono imposti non solo agli organi di controllo “</w:t>
            </w:r>
            <w:r w:rsidRPr="00E318DF">
              <w:rPr>
                <w:rFonts w:eastAsia="Calibri"/>
                <w:i/>
                <w:noProof/>
              </w:rPr>
              <w:t>già costituiti</w:t>
            </w:r>
            <w:r w:rsidRPr="00E318DF">
              <w:rPr>
                <w:rFonts w:eastAsia="Calibri"/>
                <w:noProof/>
              </w:rPr>
              <w:t>”, ma anche a quelli “</w:t>
            </w:r>
            <w:r w:rsidRPr="00E318DF">
              <w:rPr>
                <w:rFonts w:eastAsia="Calibri"/>
                <w:i/>
                <w:noProof/>
              </w:rPr>
              <w:t>da costituire per il rispetto delle finalità di cui al presente comma</w:t>
            </w:r>
            <w:r w:rsidRPr="00E318DF">
              <w:rPr>
                <w:rFonts w:eastAsia="Calibri"/>
                <w:noProof/>
              </w:rPr>
              <w:t>”.</w:t>
            </w:r>
          </w:p>
          <w:p w14:paraId="54D2D82F" w14:textId="214AF340" w:rsidR="002A65CD" w:rsidRPr="00E318DF" w:rsidRDefault="002A65CD" w:rsidP="00E62837">
            <w:pPr>
              <w:pStyle w:val="testotabella0"/>
              <w:rPr>
                <w:rFonts w:eastAsia="Calibri"/>
                <w:noProof/>
              </w:rPr>
            </w:pPr>
            <w:r w:rsidRPr="00E318DF">
              <w:rPr>
                <w:rFonts w:eastAsia="Calibri"/>
                <w:noProof/>
              </w:rPr>
              <w:t>Ciò rileva, in primo luogo, nelle srl che</w:t>
            </w:r>
            <w:r w:rsidR="005700D4">
              <w:rPr>
                <w:rFonts w:eastAsia="Calibri"/>
                <w:noProof/>
              </w:rPr>
              <w:t> </w:t>
            </w:r>
            <w:r w:rsidR="005700D4" w:rsidRPr="00E318DF">
              <w:rPr>
                <w:rFonts w:eastAsia="Calibri"/>
                <w:noProof/>
              </w:rPr>
              <w:t>–</w:t>
            </w:r>
            <w:r w:rsidR="005700D4">
              <w:rPr>
                <w:rFonts w:eastAsia="Calibri"/>
                <w:noProof/>
              </w:rPr>
              <w:t> </w:t>
            </w:r>
            <w:r w:rsidRPr="00E318DF">
              <w:rPr>
                <w:rFonts w:eastAsia="Calibri"/>
                <w:noProof/>
              </w:rPr>
              <w:t>attualmente</w:t>
            </w:r>
            <w:r w:rsidR="005700D4">
              <w:rPr>
                <w:rFonts w:eastAsia="Calibri"/>
                <w:noProof/>
              </w:rPr>
              <w:t> </w:t>
            </w:r>
            <w:r w:rsidR="005700D4" w:rsidRPr="00E318DF">
              <w:rPr>
                <w:rFonts w:eastAsia="Calibri"/>
                <w:noProof/>
              </w:rPr>
              <w:t>–</w:t>
            </w:r>
            <w:r w:rsidR="005700D4">
              <w:rPr>
                <w:rFonts w:eastAsia="Calibri"/>
                <w:noProof/>
              </w:rPr>
              <w:t> </w:t>
            </w:r>
            <w:r w:rsidRPr="00E318DF">
              <w:rPr>
                <w:rFonts w:eastAsia="Calibri"/>
                <w:noProof/>
              </w:rPr>
              <w:t>non sono tenute alla nomina di un organo di controllo, ossia,</w:t>
            </w:r>
            <w:r w:rsidR="00257D76" w:rsidRPr="00E318DF">
              <w:rPr>
                <w:rFonts w:eastAsia="Calibri"/>
                <w:noProof/>
              </w:rPr>
              <w:t xml:space="preserve"> ai sensi dell</w:t>
            </w:r>
            <w:r w:rsidR="003C00ED">
              <w:rPr>
                <w:rFonts w:eastAsia="Calibri"/>
                <w:noProof/>
              </w:rPr>
              <w:t>’</w:t>
            </w:r>
            <w:r w:rsidRPr="00E318DF">
              <w:rPr>
                <w:rFonts w:eastAsia="Calibri"/>
                <w:noProof/>
              </w:rPr>
              <w:t>art. 2477 co. 2 c.c., che:</w:t>
            </w:r>
          </w:p>
          <w:p w14:paraId="37BC7364" w14:textId="77777777" w:rsidR="002A65CD" w:rsidRPr="00E318DF" w:rsidRDefault="002A65CD" w:rsidP="00D954BF">
            <w:pPr>
              <w:pStyle w:val="pallino1tabella"/>
              <w:rPr>
                <w:noProof/>
              </w:rPr>
            </w:pPr>
            <w:r w:rsidRPr="00E318DF">
              <w:rPr>
                <w:noProof/>
              </w:rPr>
              <w:t>non devono redigere il bilancio consolidato;</w:t>
            </w:r>
          </w:p>
          <w:p w14:paraId="53A3A7E2" w14:textId="77777777" w:rsidR="002A65CD" w:rsidRPr="00E318DF" w:rsidRDefault="002A65CD" w:rsidP="00D954BF">
            <w:pPr>
              <w:pStyle w:val="pallino1tabella"/>
              <w:rPr>
                <w:noProof/>
              </w:rPr>
            </w:pPr>
            <w:r w:rsidRPr="00E318DF">
              <w:rPr>
                <w:noProof/>
              </w:rPr>
              <w:t>non controllano una società obbligata alla revisione legale;</w:t>
            </w:r>
          </w:p>
          <w:p w14:paraId="486C59CD" w14:textId="553F4B82" w:rsidR="002A65CD" w:rsidRPr="00E318DF" w:rsidRDefault="002A65CD" w:rsidP="00D954BF">
            <w:pPr>
              <w:pStyle w:val="pallino1tabella"/>
              <w:rPr>
                <w:noProof/>
              </w:rPr>
            </w:pPr>
            <w:r w:rsidRPr="00E318DF">
              <w:rPr>
                <w:noProof/>
              </w:rPr>
              <w:t>non hanno superato per due esercizi consecutivi almeno uno dei seguenti limiti: 4 milioni di euro di totale dell</w:t>
            </w:r>
            <w:r w:rsidR="003C00ED">
              <w:rPr>
                <w:noProof/>
              </w:rPr>
              <w:t>’</w:t>
            </w:r>
            <w:r w:rsidRPr="00E318DF">
              <w:rPr>
                <w:noProof/>
              </w:rPr>
              <w:t>attivo dello stato patrimoniale, 4 milioni di euro di ricavi delle vendite e delle prestazioni o 20 dipendenti occupati in media durante l</w:t>
            </w:r>
            <w:r w:rsidR="003C00ED">
              <w:rPr>
                <w:noProof/>
              </w:rPr>
              <w:t>’</w:t>
            </w:r>
            <w:r w:rsidRPr="00E318DF">
              <w:rPr>
                <w:noProof/>
              </w:rPr>
              <w:t>esercizio.</w:t>
            </w:r>
          </w:p>
          <w:p w14:paraId="7FBDD8FF" w14:textId="63939E48" w:rsidR="002A65CD" w:rsidRPr="00E318DF" w:rsidRDefault="002A65CD" w:rsidP="00E62837">
            <w:pPr>
              <w:pStyle w:val="testotabella0"/>
              <w:rPr>
                <w:rFonts w:eastAsia="Calibri"/>
                <w:noProof/>
              </w:rPr>
            </w:pPr>
            <w:r w:rsidRPr="00E318DF">
              <w:rPr>
                <w:rFonts w:eastAsia="Calibri"/>
                <w:noProof/>
              </w:rPr>
              <w:t>Queste srl, infatti, dovranno procedere alla nomina dell</w:t>
            </w:r>
            <w:r w:rsidR="003C00ED">
              <w:rPr>
                <w:rFonts w:eastAsia="Calibri"/>
                <w:noProof/>
              </w:rPr>
              <w:t>’</w:t>
            </w:r>
            <w:r w:rsidRPr="00E318DF">
              <w:rPr>
                <w:rFonts w:eastAsia="Calibri"/>
                <w:noProof/>
              </w:rPr>
              <w:t>organo di controllo (anche monocratico) qualora dovessero rientrare tra le società che percepiscano un contributo di entità significativa.</w:t>
            </w:r>
          </w:p>
          <w:p w14:paraId="313AB270" w14:textId="7E94ED81" w:rsidR="002A65CD" w:rsidRPr="00E318DF" w:rsidRDefault="002A65CD" w:rsidP="00E62837">
            <w:pPr>
              <w:pStyle w:val="testotabella0"/>
              <w:rPr>
                <w:rFonts w:eastAsia="Calibri"/>
                <w:noProof/>
              </w:rPr>
            </w:pPr>
            <w:r w:rsidRPr="00E318DF">
              <w:rPr>
                <w:rFonts w:eastAsia="Calibri"/>
                <w:noProof/>
              </w:rPr>
              <w:t>Peraltro, la disposizione, richiedendo la presenza dell</w:t>
            </w:r>
            <w:r w:rsidR="003C00ED">
              <w:rPr>
                <w:rFonts w:eastAsia="Calibri"/>
                <w:noProof/>
              </w:rPr>
              <w:t>’</w:t>
            </w:r>
            <w:r w:rsidRPr="00E318DF">
              <w:rPr>
                <w:rFonts w:eastAsia="Calibri"/>
                <w:noProof/>
              </w:rPr>
              <w:t>organo di controllo (anche monocratico), sembra imporne la nomina anche nel caso in cui la srl</w:t>
            </w:r>
            <w:r w:rsidR="00530AD4">
              <w:rPr>
                <w:rFonts w:eastAsia="Calibri"/>
                <w:noProof/>
              </w:rPr>
              <w:t> </w:t>
            </w:r>
            <w:r w:rsidR="00530AD4" w:rsidRPr="00E318DF">
              <w:rPr>
                <w:rFonts w:eastAsia="Calibri"/>
                <w:noProof/>
              </w:rPr>
              <w:t>–</w:t>
            </w:r>
            <w:r w:rsidR="00530AD4">
              <w:rPr>
                <w:rFonts w:eastAsia="Calibri"/>
                <w:noProof/>
              </w:rPr>
              <w:t> </w:t>
            </w:r>
            <w:r w:rsidRPr="00E318DF">
              <w:rPr>
                <w:rFonts w:eastAsia="Calibri"/>
                <w:noProof/>
              </w:rPr>
              <w:t xml:space="preserve">già obbligata alla nomina di un organo di controllo </w:t>
            </w:r>
            <w:r w:rsidR="00952899">
              <w:rPr>
                <w:rFonts w:eastAsia="Calibri"/>
                <w:noProof/>
              </w:rPr>
              <w:t>“</w:t>
            </w:r>
            <w:r w:rsidRPr="00E318DF">
              <w:rPr>
                <w:rFonts w:eastAsia="Calibri"/>
                <w:noProof/>
              </w:rPr>
              <w:t>o</w:t>
            </w:r>
            <w:r w:rsidR="00952899">
              <w:rPr>
                <w:rFonts w:eastAsia="Calibri"/>
                <w:noProof/>
              </w:rPr>
              <w:t>”</w:t>
            </w:r>
            <w:r w:rsidRPr="00E318DF">
              <w:rPr>
                <w:rFonts w:eastAsia="Calibri"/>
                <w:noProof/>
              </w:rPr>
              <w:t xml:space="preserve"> di un revisore legale</w:t>
            </w:r>
            <w:r w:rsidR="00530AD4">
              <w:rPr>
                <w:rFonts w:eastAsia="Calibri"/>
                <w:noProof/>
              </w:rPr>
              <w:t> </w:t>
            </w:r>
            <w:r w:rsidR="00530AD4" w:rsidRPr="00E318DF">
              <w:rPr>
                <w:rFonts w:eastAsia="Calibri"/>
                <w:noProof/>
              </w:rPr>
              <w:t>–</w:t>
            </w:r>
            <w:r w:rsidR="00530AD4">
              <w:rPr>
                <w:rFonts w:eastAsia="Calibri"/>
                <w:noProof/>
              </w:rPr>
              <w:t> </w:t>
            </w:r>
            <w:r w:rsidRPr="00E318DF">
              <w:rPr>
                <w:rFonts w:eastAsia="Calibri"/>
                <w:noProof/>
              </w:rPr>
              <w:t>abbia optato per quest</w:t>
            </w:r>
            <w:r w:rsidR="003C00ED">
              <w:rPr>
                <w:rFonts w:eastAsia="Calibri"/>
                <w:noProof/>
              </w:rPr>
              <w:t>’</w:t>
            </w:r>
            <w:r w:rsidRPr="00E318DF">
              <w:rPr>
                <w:rFonts w:eastAsia="Calibri"/>
                <w:noProof/>
              </w:rPr>
              <w:t>ultimo (soluzione che risulta essere quella maggiormente adottata).</w:t>
            </w:r>
          </w:p>
          <w:p w14:paraId="33DC39A5" w14:textId="77777777" w:rsidR="002A65CD" w:rsidRPr="00E318DF" w:rsidRDefault="002A65CD" w:rsidP="00183C34">
            <w:pPr>
              <w:pStyle w:val="Titolotabella2"/>
              <w:rPr>
                <w:rFonts w:eastAsia="Calibri"/>
                <w:noProof/>
              </w:rPr>
            </w:pPr>
            <w:r w:rsidRPr="00E318DF">
              <w:rPr>
                <w:rFonts w:eastAsia="Calibri"/>
                <w:noProof/>
              </w:rPr>
              <w:t>Decorrenza della nuova disposizione</w:t>
            </w:r>
          </w:p>
          <w:p w14:paraId="229C494F" w14:textId="50B0564D" w:rsidR="002A65CD" w:rsidRPr="00E318DF" w:rsidRDefault="002A65CD" w:rsidP="00E62837">
            <w:pPr>
              <w:pStyle w:val="testotabella0"/>
              <w:rPr>
                <w:rFonts w:eastAsia="Calibri"/>
                <w:noProof/>
              </w:rPr>
            </w:pPr>
            <w:r w:rsidRPr="00E318DF">
              <w:rPr>
                <w:rFonts w:eastAsia="Calibri"/>
                <w:noProof/>
              </w:rPr>
              <w:t>Quanto alla prima operatività della norma, il riferimento agli enti che “ricevono” (e non che “hanno ricevuto”) contributi pubblici significativi fa pensare ad una sua applicazione solo con riguardo ai contributi che saranno ricevuti dal</w:t>
            </w:r>
            <w:r w:rsidR="00257D76" w:rsidRPr="00E318DF">
              <w:rPr>
                <w:rFonts w:eastAsia="Calibri"/>
                <w:noProof/>
              </w:rPr>
              <w:t>l</w:t>
            </w:r>
            <w:r w:rsidR="003C00ED">
              <w:rPr>
                <w:rFonts w:eastAsia="Calibri"/>
                <w:noProof/>
              </w:rPr>
              <w:t>’</w:t>
            </w:r>
            <w:r w:rsidRPr="00E318DF">
              <w:rPr>
                <w:rFonts w:eastAsia="Calibri"/>
                <w:noProof/>
              </w:rPr>
              <w:t>1</w:t>
            </w:r>
            <w:r w:rsidR="00257D76" w:rsidRPr="00E318DF">
              <w:rPr>
                <w:rFonts w:eastAsia="Calibri"/>
                <w:noProof/>
              </w:rPr>
              <w:t>.1.</w:t>
            </w:r>
            <w:r w:rsidRPr="00E318DF">
              <w:rPr>
                <w:rFonts w:eastAsia="Calibri"/>
                <w:noProof/>
              </w:rPr>
              <w:t>2025.</w:t>
            </w:r>
          </w:p>
          <w:p w14:paraId="60B5116C" w14:textId="46D0AD0B" w:rsidR="002A65CD" w:rsidRPr="00E318DF" w:rsidRDefault="002A65CD" w:rsidP="00E62837">
            <w:pPr>
              <w:pStyle w:val="testotabella0"/>
              <w:rPr>
                <w:rFonts w:eastAsia="Calibri"/>
                <w:noProof/>
              </w:rPr>
            </w:pPr>
            <w:bookmarkStart w:id="7" w:name="_Hlk186448157"/>
            <w:r w:rsidRPr="00E318DF">
              <w:rPr>
                <w:rFonts w:eastAsia="Calibri"/>
                <w:noProof/>
              </w:rPr>
              <w:t>Non è chiaro, peraltro, entro quali termini, decorrenti dalla ricezione dei contributi pubblici significativi, si debba procedere alla nomina dell</w:t>
            </w:r>
            <w:r w:rsidR="003C00ED">
              <w:rPr>
                <w:rFonts w:eastAsia="Calibri"/>
                <w:noProof/>
              </w:rPr>
              <w:t>’</w:t>
            </w:r>
            <w:r w:rsidRPr="00E318DF">
              <w:rPr>
                <w:rFonts w:eastAsia="Calibri"/>
                <w:noProof/>
              </w:rPr>
              <w:t>organo di controllo.</w:t>
            </w:r>
          </w:p>
          <w:bookmarkEnd w:id="7"/>
          <w:p w14:paraId="1D6A3F24" w14:textId="77777777" w:rsidR="002A65CD" w:rsidRPr="00E318DF" w:rsidRDefault="002A65CD" w:rsidP="00183C34">
            <w:pPr>
              <w:pStyle w:val="Titolotabella2"/>
              <w:rPr>
                <w:rFonts w:eastAsia="Calibri"/>
                <w:noProof/>
                <w:snapToGrid/>
              </w:rPr>
            </w:pPr>
            <w:r w:rsidRPr="00E318DF">
              <w:rPr>
                <w:rFonts w:eastAsia="Calibri"/>
                <w:noProof/>
                <w:snapToGrid/>
              </w:rPr>
              <w:t>Tetto di spesa</w:t>
            </w:r>
          </w:p>
          <w:p w14:paraId="100518EE" w14:textId="31742B06" w:rsidR="002A65CD" w:rsidRPr="00E318DF" w:rsidRDefault="002A65CD" w:rsidP="00257D76">
            <w:pPr>
              <w:pStyle w:val="testotabella0"/>
            </w:pPr>
            <w:r w:rsidRPr="00E318DF">
              <w:t>Dal</w:t>
            </w:r>
            <w:r w:rsidR="00257D76" w:rsidRPr="00E318DF">
              <w:t>l</w:t>
            </w:r>
            <w:r w:rsidR="003C00ED">
              <w:t>’</w:t>
            </w:r>
            <w:r w:rsidRPr="00E318DF">
              <w:t>1</w:t>
            </w:r>
            <w:r w:rsidR="00257D76" w:rsidRPr="00E318DF">
              <w:t>.1.</w:t>
            </w:r>
            <w:r w:rsidRPr="00E318DF">
              <w:t>2025 si applica anche alle società che abbiano percepito contributi significativi il divieto di effettuare spese per l</w:t>
            </w:r>
            <w:r w:rsidR="003C00ED">
              <w:t>’</w:t>
            </w:r>
            <w:r w:rsidRPr="00E318DF">
              <w:t>acquisto di beni e servizi di importo superiore al valore medio sostenuto per le medesime finalità negli esercizi finanziari 2021, 2022 e 2023, come risultanti dai relativi bilanci. Si tratta di una previsione che solleva evidenti dubbi di legittimità costituzionale (per violazione degli artt. 3 e 41 Cost.), risultando irragionevolmente limitativa della libertà di iniziativa economica privata.</w:t>
            </w:r>
          </w:p>
        </w:tc>
      </w:tr>
      <w:tr w:rsidR="00846C25" w:rsidRPr="00E318DF" w14:paraId="472ECA7E" w14:textId="77777777" w:rsidTr="00530AD4">
        <w:trPr>
          <w:jc w:val="center"/>
        </w:trPr>
        <w:tc>
          <w:tcPr>
            <w:tcW w:w="1701" w:type="dxa"/>
            <w:tcBorders>
              <w:bottom w:val="single" w:sz="2" w:space="0" w:color="auto"/>
            </w:tcBorders>
            <w:vAlign w:val="center"/>
          </w:tcPr>
          <w:p w14:paraId="1C3525F1" w14:textId="77777777" w:rsidR="00846C25" w:rsidRPr="000856D9" w:rsidRDefault="00846C25" w:rsidP="000856D9">
            <w:pPr>
              <w:pStyle w:val="Titolotabella2"/>
              <w:jc w:val="center"/>
              <w:rPr>
                <w:i w:val="0"/>
              </w:rPr>
            </w:pPr>
            <w:r w:rsidRPr="000856D9">
              <w:rPr>
                <w:i w:val="0"/>
              </w:rPr>
              <w:t>Legge Sabatini - Rifinanziamento</w:t>
            </w:r>
          </w:p>
        </w:tc>
        <w:tc>
          <w:tcPr>
            <w:tcW w:w="7030" w:type="dxa"/>
            <w:tcBorders>
              <w:bottom w:val="single" w:sz="2" w:space="0" w:color="auto"/>
            </w:tcBorders>
            <w:vAlign w:val="center"/>
          </w:tcPr>
          <w:p w14:paraId="3DFD3FC7" w14:textId="277289A0" w:rsidR="00846C25" w:rsidRPr="00E318DF" w:rsidRDefault="00846C25" w:rsidP="000F144B">
            <w:pPr>
              <w:pStyle w:val="testotabella0"/>
            </w:pPr>
            <w:r w:rsidRPr="00E318DF">
              <w:t>Viene previsto l</w:t>
            </w:r>
            <w:r w:rsidR="003C00ED">
              <w:t>’</w:t>
            </w:r>
            <w:r w:rsidRPr="00E318DF">
              <w:t>incremento dello stanziamento di:</w:t>
            </w:r>
          </w:p>
          <w:p w14:paraId="37849C18" w14:textId="2DC34FBB" w:rsidR="00846C25" w:rsidRPr="00D954BF" w:rsidRDefault="00846C25" w:rsidP="00D954BF">
            <w:pPr>
              <w:pStyle w:val="pallino1tabella"/>
            </w:pPr>
            <w:r w:rsidRPr="00D954BF">
              <w:t>400 milioni di euro per l</w:t>
            </w:r>
            <w:r w:rsidR="003C00ED" w:rsidRPr="00D954BF">
              <w:t>’</w:t>
            </w:r>
            <w:r w:rsidRPr="00D954BF">
              <w:t>anno 2025;</w:t>
            </w:r>
          </w:p>
          <w:p w14:paraId="756526A6" w14:textId="1A568CC7" w:rsidR="00846C25" w:rsidRPr="00D954BF" w:rsidRDefault="00846C25" w:rsidP="00D954BF">
            <w:pPr>
              <w:pStyle w:val="pallino1tabella"/>
            </w:pPr>
            <w:r w:rsidRPr="00D954BF">
              <w:t>100 milioni di euro per l</w:t>
            </w:r>
            <w:r w:rsidR="003C00ED" w:rsidRPr="00D954BF">
              <w:t>’</w:t>
            </w:r>
            <w:r w:rsidRPr="00D954BF">
              <w:t>anno 2026;</w:t>
            </w:r>
          </w:p>
          <w:p w14:paraId="448897A7" w14:textId="77777777" w:rsidR="00846C25" w:rsidRPr="00E318DF" w:rsidRDefault="00846C25" w:rsidP="00D954BF">
            <w:pPr>
              <w:pStyle w:val="pallino1tabella"/>
            </w:pPr>
            <w:r w:rsidRPr="00D954BF">
              <w:t>400 milioni di euro per ciascuno degli anni dal 2027 al 2029.</w:t>
            </w:r>
          </w:p>
        </w:tc>
      </w:tr>
      <w:tr w:rsidR="00FE0846" w:rsidRPr="00E318DF" w14:paraId="301B7E07" w14:textId="77777777" w:rsidTr="00530AD4">
        <w:tblPrEx>
          <w:tblBorders>
            <w:top w:val="double" w:sz="2" w:space="0" w:color="808080"/>
            <w:left w:val="double" w:sz="2" w:space="0" w:color="808080"/>
            <w:bottom w:val="double" w:sz="2" w:space="0" w:color="808080"/>
            <w:right w:val="double" w:sz="2" w:space="0" w:color="808080"/>
            <w:insideH w:val="single" w:sz="2" w:space="0" w:color="808080"/>
            <w:insideV w:val="single" w:sz="2" w:space="0" w:color="808080"/>
          </w:tblBorders>
        </w:tblPrEx>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564442B7" w14:textId="77777777" w:rsidR="00FE0846" w:rsidRPr="00E318DF" w:rsidRDefault="00FE0846" w:rsidP="00E62837">
            <w:pPr>
              <w:pStyle w:val="Testotabellacen"/>
              <w:rPr>
                <w:rFonts w:ascii="Arial" w:hAnsi="Arial"/>
                <w:b/>
                <w:sz w:val="18"/>
                <w:szCs w:val="18"/>
                <w:lang w:val="it-IT" w:eastAsia="it-IT"/>
              </w:rPr>
            </w:pPr>
            <w:r w:rsidRPr="00E318DF">
              <w:rPr>
                <w:rFonts w:ascii="Arial" w:hAnsi="Arial"/>
                <w:b/>
                <w:sz w:val="18"/>
                <w:szCs w:val="18"/>
                <w:lang w:val="it-IT" w:eastAsia="it-IT"/>
              </w:rPr>
              <w:t>Fondo garanzia prima casa</w:t>
            </w:r>
          </w:p>
        </w:tc>
        <w:tc>
          <w:tcPr>
            <w:tcW w:w="7030" w:type="dxa"/>
            <w:tcBorders>
              <w:top w:val="single" w:sz="2" w:space="0" w:color="auto"/>
              <w:left w:val="single" w:sz="2" w:space="0" w:color="auto"/>
              <w:bottom w:val="single" w:sz="2" w:space="0" w:color="auto"/>
              <w:right w:val="double" w:sz="2" w:space="0" w:color="auto"/>
            </w:tcBorders>
          </w:tcPr>
          <w:p w14:paraId="13C03D2E" w14:textId="6F939D0B" w:rsidR="00FE0846" w:rsidRPr="00E318DF" w:rsidRDefault="00FE0846" w:rsidP="00E62837">
            <w:pPr>
              <w:pStyle w:val="testotabella0"/>
              <w:rPr>
                <w:noProof/>
              </w:rPr>
            </w:pPr>
            <w:r w:rsidRPr="00E318DF">
              <w:rPr>
                <w:noProof/>
              </w:rPr>
              <w:t xml:space="preserve">Sono </w:t>
            </w:r>
            <w:r w:rsidR="003C5B47">
              <w:rPr>
                <w:noProof/>
              </w:rPr>
              <w:t xml:space="preserve">state </w:t>
            </w:r>
            <w:r w:rsidRPr="00E318DF">
              <w:rPr>
                <w:noProof/>
              </w:rPr>
              <w:t xml:space="preserve">prorogate alcune misure relative al Fondo di garanzia per la prima casa e ne è </w:t>
            </w:r>
            <w:r w:rsidR="003C5B47">
              <w:rPr>
                <w:noProof/>
              </w:rPr>
              <w:t xml:space="preserve">stata </w:t>
            </w:r>
            <w:r w:rsidRPr="00E318DF">
              <w:rPr>
                <w:noProof/>
              </w:rPr>
              <w:t>modificata l</w:t>
            </w:r>
            <w:r w:rsidR="003C00ED">
              <w:rPr>
                <w:noProof/>
              </w:rPr>
              <w:t>’</w:t>
            </w:r>
            <w:r w:rsidRPr="00E318DF">
              <w:rPr>
                <w:noProof/>
              </w:rPr>
              <w:t>operatività.</w:t>
            </w:r>
          </w:p>
          <w:p w14:paraId="50F7B7E5" w14:textId="77777777" w:rsidR="00FE0846" w:rsidRPr="00E318DF" w:rsidRDefault="00FE0846" w:rsidP="000856D9">
            <w:pPr>
              <w:pStyle w:val="Titolotabella2"/>
              <w:rPr>
                <w:noProof/>
              </w:rPr>
            </w:pPr>
            <w:r w:rsidRPr="00E318DF">
              <w:t>Riduzione della platea di beneficiari della garanzia “ordinaria” del Fondo</w:t>
            </w:r>
            <w:r w:rsidRPr="00E318DF">
              <w:rPr>
                <w:noProof/>
              </w:rPr>
              <w:t xml:space="preserve"> </w:t>
            </w:r>
          </w:p>
          <w:p w14:paraId="4A56B025" w14:textId="77777777" w:rsidR="00FE0846" w:rsidRPr="00E318DF" w:rsidRDefault="00FE0846" w:rsidP="00E62837">
            <w:pPr>
              <w:pStyle w:val="testotabella0"/>
              <w:rPr>
                <w:noProof/>
              </w:rPr>
            </w:pPr>
            <w:r w:rsidRPr="00E318DF">
              <w:rPr>
                <w:noProof/>
              </w:rPr>
              <w:t>Si stabilisce che il Fondo di garanzia, nella sua operatività ordinaria al 50% del capitale, operi esclusivamente a favore di:</w:t>
            </w:r>
          </w:p>
          <w:p w14:paraId="7AB0611E" w14:textId="77777777" w:rsidR="00FE0846" w:rsidRPr="00D954BF" w:rsidRDefault="00FE0846" w:rsidP="00D954BF">
            <w:pPr>
              <w:pStyle w:val="pallino1tabella"/>
            </w:pPr>
            <w:r w:rsidRPr="00D954BF">
              <w:t>giovani coppie;</w:t>
            </w:r>
          </w:p>
          <w:p w14:paraId="5B8AA865" w14:textId="77777777" w:rsidR="00FE0846" w:rsidRPr="00D954BF" w:rsidRDefault="00FE0846" w:rsidP="00D954BF">
            <w:pPr>
              <w:pStyle w:val="pallino1tabella"/>
            </w:pPr>
            <w:r w:rsidRPr="00D954BF">
              <w:t>famiglie monogenitoriali con figli minori;</w:t>
            </w:r>
          </w:p>
          <w:p w14:paraId="716B0521" w14:textId="77777777" w:rsidR="00FE0846" w:rsidRPr="00D954BF" w:rsidRDefault="00FE0846" w:rsidP="00D954BF">
            <w:pPr>
              <w:pStyle w:val="pallino1tabella"/>
            </w:pPr>
            <w:r w:rsidRPr="00D954BF">
              <w:t>conduttori di alloggi di proprietà degli Istituti autonomi per le case popolari;</w:t>
            </w:r>
          </w:p>
          <w:p w14:paraId="31B0A60B" w14:textId="77777777" w:rsidR="00FE0846" w:rsidRPr="00D954BF" w:rsidRDefault="00FE0846" w:rsidP="00D954BF">
            <w:pPr>
              <w:pStyle w:val="pallino1tabella"/>
            </w:pPr>
            <w:r w:rsidRPr="00D954BF">
              <w:t xml:space="preserve">giovani </w:t>
            </w:r>
            <w:r w:rsidRPr="00D954BF">
              <w:rPr>
                <w:i/>
              </w:rPr>
              <w:t>under</w:t>
            </w:r>
            <w:r w:rsidRPr="00D954BF">
              <w:t xml:space="preserve"> 36.</w:t>
            </w:r>
          </w:p>
          <w:p w14:paraId="60DED2EE" w14:textId="77777777" w:rsidR="00FE0846" w:rsidRPr="00E318DF" w:rsidRDefault="00FE0846" w:rsidP="00E62837">
            <w:pPr>
              <w:pStyle w:val="testotabella0"/>
              <w:rPr>
                <w:noProof/>
              </w:rPr>
            </w:pPr>
            <w:r w:rsidRPr="00E318DF">
              <w:rPr>
                <w:noProof/>
              </w:rPr>
              <w:t>Queste categorie di soggetti, prima della modifica, erano individuate come beneficiarie in via prioritaria della misura.</w:t>
            </w:r>
          </w:p>
          <w:p w14:paraId="5F4ED39E" w14:textId="77777777" w:rsidR="00FE0846" w:rsidRPr="00E318DF" w:rsidRDefault="00FE0846" w:rsidP="000856D9">
            <w:pPr>
              <w:pStyle w:val="Titolotabella2"/>
              <w:rPr>
                <w:noProof/>
              </w:rPr>
            </w:pPr>
            <w:r w:rsidRPr="00E318DF">
              <w:t xml:space="preserve">Proroga della disciplina “speciale” di accesso al Fondo </w:t>
            </w:r>
          </w:p>
          <w:p w14:paraId="6E194876" w14:textId="401D3655" w:rsidR="00FE0846" w:rsidRPr="00E318DF" w:rsidRDefault="00FE0846" w:rsidP="00E62837">
            <w:pPr>
              <w:pStyle w:val="testotabella0"/>
              <w:rPr>
                <w:noProof/>
              </w:rPr>
            </w:pPr>
            <w:r w:rsidRPr="00E318DF">
              <w:rPr>
                <w:noProof/>
              </w:rPr>
              <w:t>È prorogato al 31.12.2027 il regime “speciale” di operatività del Fondo</w:t>
            </w:r>
            <w:r w:rsidR="00925CB2" w:rsidRPr="00E318DF">
              <w:rPr>
                <w:noProof/>
              </w:rPr>
              <w:t xml:space="preserve"> di cui all</w:t>
            </w:r>
            <w:r w:rsidR="003C00ED">
              <w:rPr>
                <w:noProof/>
              </w:rPr>
              <w:t>’</w:t>
            </w:r>
            <w:r w:rsidRPr="00E318DF">
              <w:rPr>
                <w:noProof/>
              </w:rPr>
              <w:t xml:space="preserve">art. 64 co. 3 </w:t>
            </w:r>
            <w:r w:rsidR="00925CB2" w:rsidRPr="00E318DF">
              <w:rPr>
                <w:noProof/>
              </w:rPr>
              <w:t xml:space="preserve">del </w:t>
            </w:r>
            <w:r w:rsidRPr="00E318DF">
              <w:rPr>
                <w:noProof/>
              </w:rPr>
              <w:t>DL 73/2021, che consente di accedere alla garanzia fino all</w:t>
            </w:r>
            <w:r w:rsidR="003C00ED">
              <w:rPr>
                <w:noProof/>
              </w:rPr>
              <w:t>’</w:t>
            </w:r>
            <w:r w:rsidRPr="00E318DF">
              <w:rPr>
                <w:noProof/>
              </w:rPr>
              <w:t>80% (anziché al 50%) a giovani coppie, famiglie monogenitoriali con figli minori, conduttori di alloggi di proprietà degli Istituti autonomi per le case popolari comunque denominati</w:t>
            </w:r>
            <w:r w:rsidR="00F229A7">
              <w:rPr>
                <w:noProof/>
              </w:rPr>
              <w:t xml:space="preserve"> e</w:t>
            </w:r>
            <w:r w:rsidRPr="00E318DF">
              <w:rPr>
                <w:noProof/>
              </w:rPr>
              <w:t xml:space="preserve"> giovani </w:t>
            </w:r>
            <w:r w:rsidRPr="00E318DF">
              <w:rPr>
                <w:i/>
                <w:iCs/>
                <w:noProof/>
              </w:rPr>
              <w:t>under</w:t>
            </w:r>
            <w:r w:rsidRPr="00E318DF">
              <w:rPr>
                <w:noProof/>
              </w:rPr>
              <w:t xml:space="preserve"> 36.</w:t>
            </w:r>
          </w:p>
          <w:p w14:paraId="5AFDBE91" w14:textId="29496705" w:rsidR="00FE0846" w:rsidRPr="00E318DF" w:rsidRDefault="00FE0846" w:rsidP="00E62837">
            <w:pPr>
              <w:pStyle w:val="testotabella0"/>
              <w:rPr>
                <w:noProof/>
              </w:rPr>
            </w:pPr>
            <w:r w:rsidRPr="00E318DF">
              <w:rPr>
                <w:noProof/>
              </w:rPr>
              <w:t>L</w:t>
            </w:r>
            <w:r w:rsidR="003C00ED">
              <w:rPr>
                <w:noProof/>
              </w:rPr>
              <w:t>’</w:t>
            </w:r>
            <w:r w:rsidRPr="00E318DF">
              <w:rPr>
                <w:noProof/>
              </w:rPr>
              <w:t>accesso al Fondo all</w:t>
            </w:r>
            <w:r w:rsidR="003C00ED">
              <w:rPr>
                <w:noProof/>
              </w:rPr>
              <w:t>’</w:t>
            </w:r>
            <w:r w:rsidRPr="00E318DF">
              <w:rPr>
                <w:noProof/>
              </w:rPr>
              <w:t>80% è subordinato alla duplice condizione che:</w:t>
            </w:r>
          </w:p>
          <w:p w14:paraId="5384A980" w14:textId="3827DF57" w:rsidR="00FE0846" w:rsidRPr="005263A9" w:rsidRDefault="00FE0846" w:rsidP="005263A9">
            <w:pPr>
              <w:pStyle w:val="pallino1tabella"/>
            </w:pPr>
            <w:r w:rsidRPr="005263A9">
              <w:t>ciascuno dei richiedenti abbia un ISEE non superiore a 40.000</w:t>
            </w:r>
            <w:r w:rsidR="00925CB2" w:rsidRPr="005263A9">
              <w:t xml:space="preserve"> </w:t>
            </w:r>
            <w:r w:rsidRPr="005263A9">
              <w:t>euro annui;</w:t>
            </w:r>
          </w:p>
          <w:p w14:paraId="236771C3" w14:textId="66ECC48C" w:rsidR="00FE0846" w:rsidRPr="005263A9" w:rsidRDefault="00FE0846" w:rsidP="005263A9">
            <w:pPr>
              <w:pStyle w:val="pallino1tabella"/>
            </w:pPr>
            <w:r w:rsidRPr="005263A9">
              <w:t>la richiesta riguardi finanziamenti con limite di finanziabilità superiore all</w:t>
            </w:r>
            <w:r w:rsidR="003C00ED" w:rsidRPr="005263A9">
              <w:t>’</w:t>
            </w:r>
            <w:r w:rsidRPr="005263A9">
              <w:t>80%.</w:t>
            </w:r>
          </w:p>
          <w:p w14:paraId="52840CA5" w14:textId="77777777" w:rsidR="00FE0846" w:rsidRPr="00E318DF" w:rsidRDefault="00FE0846" w:rsidP="000856D9">
            <w:pPr>
              <w:pStyle w:val="Titolotabella2"/>
              <w:rPr>
                <w:noProof/>
              </w:rPr>
            </w:pPr>
            <w:r w:rsidRPr="00E318DF">
              <w:t>Proroga delle estensioni a favore di famiglie numerose</w:t>
            </w:r>
          </w:p>
          <w:p w14:paraId="2EE608BC" w14:textId="77777777" w:rsidR="00FE0846" w:rsidRPr="00E318DF" w:rsidRDefault="00FE0846" w:rsidP="00E62837">
            <w:pPr>
              <w:pStyle w:val="testotabella0"/>
              <w:rPr>
                <w:noProof/>
              </w:rPr>
            </w:pPr>
            <w:r w:rsidRPr="00E318DF">
              <w:rPr>
                <w:noProof/>
              </w:rPr>
              <w:t>Sono prorogate al 31.12.2027 le estensioni disposte dalla L. 213/2023 per le famiglie numerose. Tra le altre, si segnala che, fino al 31.12.2027:</w:t>
            </w:r>
          </w:p>
          <w:p w14:paraId="49E9D243" w14:textId="664D79C8" w:rsidR="00FE0846" w:rsidRPr="005263A9" w:rsidRDefault="00FE0846" w:rsidP="005263A9">
            <w:pPr>
              <w:pStyle w:val="pallino1tabella"/>
            </w:pPr>
            <w:r w:rsidRPr="005263A9">
              <w:t>continuano a essere inclusi tra i destinatari del Fondo i nuclei familiari con tre figli sotto i 21 anni con ISEE non superiore a 40.000 euro annui</w:t>
            </w:r>
            <w:r w:rsidR="00F229A7">
              <w:t>,</w:t>
            </w:r>
            <w:r w:rsidRPr="005263A9">
              <w:t xml:space="preserve"> quelli con quattro figli sotto i 21 anni con ISEE non superiore a 45.000 euro annui</w:t>
            </w:r>
            <w:r w:rsidR="00F229A7">
              <w:t xml:space="preserve"> e </w:t>
            </w:r>
            <w:r w:rsidRPr="005263A9">
              <w:t>quelli con cinque o più figli sotto i 21 anni con ISEE non superiore a 50.000 euro annui;</w:t>
            </w:r>
          </w:p>
          <w:p w14:paraId="2A34367F" w14:textId="3E553273" w:rsidR="00FE0846" w:rsidRPr="00E318DF" w:rsidRDefault="00FE0846" w:rsidP="005263A9">
            <w:pPr>
              <w:pStyle w:val="pallino1tabella"/>
              <w:rPr>
                <w:noProof/>
              </w:rPr>
            </w:pPr>
            <w:r w:rsidRPr="005263A9">
              <w:t>per queste categorie, quando presentino richieste di mutuo di valore superiore all</w:t>
            </w:r>
            <w:r w:rsidR="003C00ED" w:rsidRPr="005263A9">
              <w:t>’</w:t>
            </w:r>
            <w:r w:rsidRPr="005263A9">
              <w:t>80% del prezzo d</w:t>
            </w:r>
            <w:r w:rsidR="003C00ED" w:rsidRPr="005263A9">
              <w:t>’</w:t>
            </w:r>
            <w:r w:rsidRPr="005263A9">
              <w:t>acquisto dell</w:t>
            </w:r>
            <w:r w:rsidR="003C00ED" w:rsidRPr="005263A9">
              <w:t>’</w:t>
            </w:r>
            <w:r w:rsidRPr="005263A9">
              <w:t>immobile, comprensivo di oneri accessori, la garanzia è rilasciata, rispettivamente, nella misura del</w:t>
            </w:r>
            <w:r w:rsidR="003C00ED" w:rsidRPr="005263A9">
              <w:t>’</w:t>
            </w:r>
            <w:r w:rsidRPr="005263A9">
              <w:t>80</w:t>
            </w:r>
            <w:r w:rsidR="00B85D87" w:rsidRPr="005263A9">
              <w:t>%</w:t>
            </w:r>
            <w:r w:rsidRPr="005263A9">
              <w:t>, dell</w:t>
            </w:r>
            <w:r w:rsidR="003C00ED" w:rsidRPr="005263A9">
              <w:t>’</w:t>
            </w:r>
            <w:r w:rsidRPr="005263A9">
              <w:t>85</w:t>
            </w:r>
            <w:r w:rsidR="00B85D87" w:rsidRPr="005263A9">
              <w:t>%</w:t>
            </w:r>
            <w:r w:rsidRPr="005263A9">
              <w:t xml:space="preserve"> e del 90% della quota capitale, tempo per tempo in essere sui finanziamenti concessi.</w:t>
            </w:r>
          </w:p>
        </w:tc>
      </w:tr>
      <w:tr w:rsidR="00C2235D" w:rsidRPr="00E318DF" w14:paraId="3A834E53" w14:textId="77777777" w:rsidTr="00530AD4">
        <w:trPr>
          <w:jc w:val="center"/>
        </w:trPr>
        <w:tc>
          <w:tcPr>
            <w:tcW w:w="1701" w:type="dxa"/>
            <w:tcBorders>
              <w:top w:val="single" w:sz="2" w:space="0" w:color="auto"/>
              <w:bottom w:val="double" w:sz="2" w:space="0" w:color="auto"/>
            </w:tcBorders>
            <w:vAlign w:val="center"/>
          </w:tcPr>
          <w:p w14:paraId="7292B7DC" w14:textId="77777777" w:rsidR="00530AD4" w:rsidRDefault="00530AD4" w:rsidP="00E62837">
            <w:pPr>
              <w:pStyle w:val="Titolotabella"/>
            </w:pPr>
          </w:p>
          <w:p w14:paraId="19972A58" w14:textId="77777777" w:rsidR="00530AD4" w:rsidRDefault="00530AD4" w:rsidP="00E62837">
            <w:pPr>
              <w:pStyle w:val="Titolotabella"/>
            </w:pPr>
          </w:p>
          <w:p w14:paraId="51E98F19" w14:textId="77777777" w:rsidR="00530AD4" w:rsidRDefault="00530AD4" w:rsidP="00E62837">
            <w:pPr>
              <w:pStyle w:val="Titolotabella"/>
            </w:pPr>
          </w:p>
          <w:p w14:paraId="565712EE" w14:textId="77777777" w:rsidR="00530AD4" w:rsidRDefault="00530AD4" w:rsidP="00E62837">
            <w:pPr>
              <w:pStyle w:val="Titolotabella"/>
            </w:pPr>
          </w:p>
          <w:p w14:paraId="3444601D" w14:textId="77777777" w:rsidR="00C2235D" w:rsidRDefault="00C2235D" w:rsidP="00E62837">
            <w:pPr>
              <w:pStyle w:val="Titolotabella"/>
            </w:pPr>
            <w:r w:rsidRPr="00E318DF">
              <w:t xml:space="preserve">Fondo Dote per </w:t>
            </w:r>
            <w:r w:rsidR="00530AD4">
              <w:br/>
            </w:r>
            <w:r w:rsidRPr="00E318DF">
              <w:t xml:space="preserve">la famiglia per </w:t>
            </w:r>
            <w:r w:rsidR="00530AD4">
              <w:br/>
            </w:r>
            <w:r w:rsidRPr="00E318DF">
              <w:t xml:space="preserve">attività sportiva </w:t>
            </w:r>
            <w:r w:rsidR="00530AD4">
              <w:br/>
            </w:r>
            <w:r w:rsidRPr="00E318DF">
              <w:t>e ricreativa</w:t>
            </w:r>
          </w:p>
          <w:p w14:paraId="2172A8C4" w14:textId="77777777" w:rsidR="00530AD4" w:rsidRDefault="00530AD4" w:rsidP="00E62837">
            <w:pPr>
              <w:pStyle w:val="Titolotabella"/>
            </w:pPr>
          </w:p>
          <w:p w14:paraId="7BE3D774" w14:textId="77777777" w:rsidR="00530AD4" w:rsidRDefault="00530AD4" w:rsidP="00E62837">
            <w:pPr>
              <w:pStyle w:val="Titolotabella"/>
            </w:pPr>
          </w:p>
          <w:p w14:paraId="5BA4D245" w14:textId="77777777" w:rsidR="00530AD4" w:rsidRDefault="00530AD4" w:rsidP="00E62837">
            <w:pPr>
              <w:pStyle w:val="Titolotabella"/>
            </w:pPr>
          </w:p>
          <w:p w14:paraId="3711D23A" w14:textId="77777777" w:rsidR="00530AD4" w:rsidRDefault="00530AD4" w:rsidP="00E62837">
            <w:pPr>
              <w:pStyle w:val="Titolotabella"/>
            </w:pPr>
          </w:p>
          <w:p w14:paraId="5AF32B15" w14:textId="184CA2DA" w:rsidR="00530AD4" w:rsidRPr="00530AD4" w:rsidRDefault="00530AD4" w:rsidP="00E62837">
            <w:pPr>
              <w:pStyle w:val="Titolotabella"/>
              <w:rPr>
                <w:b w:val="0"/>
                <w:bCs/>
                <w:i/>
                <w:iCs/>
              </w:rPr>
            </w:pPr>
            <w:r w:rsidRPr="00530AD4">
              <w:rPr>
                <w:b w:val="0"/>
                <w:bCs/>
                <w:i/>
                <w:iCs/>
              </w:rPr>
              <w:t>segue</w:t>
            </w:r>
          </w:p>
        </w:tc>
        <w:tc>
          <w:tcPr>
            <w:tcW w:w="7030" w:type="dxa"/>
            <w:tcBorders>
              <w:top w:val="single" w:sz="2" w:space="0" w:color="auto"/>
              <w:bottom w:val="double" w:sz="2" w:space="0" w:color="auto"/>
            </w:tcBorders>
            <w:vAlign w:val="center"/>
          </w:tcPr>
          <w:p w14:paraId="3DC8A669" w14:textId="4545DC2D" w:rsidR="00C2235D" w:rsidRPr="00E318DF" w:rsidRDefault="00C2235D" w:rsidP="00E62837">
            <w:pPr>
              <w:pStyle w:val="testotabella0"/>
            </w:pPr>
            <w:r w:rsidRPr="00E318DF">
              <w:t>Per sostenere la genitorialità e le attività sportive e ricreative effettuate in periodi extra</w:t>
            </w:r>
            <w:r w:rsidR="00F229A7">
              <w:t>-</w:t>
            </w:r>
            <w:r w:rsidRPr="00E318DF">
              <w:t xml:space="preserve"> scolastici, viene istituito un contributo destinato ad enti che erogano prestazioni sportive e ricreative in favore di minori in possesso di determinati requisiti.</w:t>
            </w:r>
          </w:p>
          <w:p w14:paraId="55A4E58E" w14:textId="77777777" w:rsidR="00C2235D" w:rsidRPr="00E318DF" w:rsidRDefault="00C2235D" w:rsidP="00183C34">
            <w:pPr>
              <w:pStyle w:val="Titolotabella2"/>
            </w:pPr>
            <w:r w:rsidRPr="00E318DF">
              <w:t>Enti beneficiari del contributo</w:t>
            </w:r>
          </w:p>
          <w:p w14:paraId="32076981" w14:textId="77777777" w:rsidR="00C2235D" w:rsidRPr="00E318DF" w:rsidRDefault="00C2235D" w:rsidP="00E62837">
            <w:pPr>
              <w:pStyle w:val="testotabella0"/>
            </w:pPr>
            <w:r w:rsidRPr="00E318DF">
              <w:t>Beneficiari del contributo sono:</w:t>
            </w:r>
          </w:p>
          <w:p w14:paraId="6167496F" w14:textId="4352D645" w:rsidR="00C2235D" w:rsidRPr="005263A9" w:rsidRDefault="00C2235D" w:rsidP="005263A9">
            <w:pPr>
              <w:pStyle w:val="pallino1tabella"/>
            </w:pPr>
            <w:r w:rsidRPr="005263A9">
              <w:t>le associazioni e società sportive dilettantistiche iscritte al Reg</w:t>
            </w:r>
            <w:r w:rsidR="00C224E6">
              <w:t>istro Nazionale delle Attività S</w:t>
            </w:r>
            <w:r w:rsidRPr="005263A9">
              <w:t>portive Dilettantistiche (RASD);</w:t>
            </w:r>
          </w:p>
          <w:p w14:paraId="527923C8" w14:textId="77777777" w:rsidR="00C2235D" w:rsidRPr="005263A9" w:rsidRDefault="00C2235D" w:rsidP="005263A9">
            <w:pPr>
              <w:pStyle w:val="pallino1tabella"/>
            </w:pPr>
            <w:r w:rsidRPr="005263A9">
              <w:t>gli enti del Terzo settore iscritti al Registro Unico Nazionale del Terzo Settore (RUNTS).</w:t>
            </w:r>
          </w:p>
          <w:p w14:paraId="0C5E7E2F" w14:textId="77777777" w:rsidR="00C2235D" w:rsidRPr="00E318DF" w:rsidRDefault="00C2235D" w:rsidP="00183C34">
            <w:pPr>
              <w:pStyle w:val="Titolotabella2"/>
            </w:pPr>
            <w:r w:rsidRPr="00E318DF">
              <w:t>Requisiti del beneficiario delle prestazioni</w:t>
            </w:r>
          </w:p>
          <w:p w14:paraId="201B9257" w14:textId="77777777" w:rsidR="00C2235D" w:rsidRPr="00E318DF" w:rsidRDefault="00C2235D" w:rsidP="00E62837">
            <w:pPr>
              <w:pStyle w:val="testotabella0"/>
            </w:pPr>
            <w:r w:rsidRPr="00E318DF">
              <w:t>Il contributo spetta a titolo di rimborso per le prestazioni sportive e ricreative erogate:</w:t>
            </w:r>
          </w:p>
          <w:p w14:paraId="5CC9CF19" w14:textId="77777777" w:rsidR="00C2235D" w:rsidRPr="00E318DF" w:rsidRDefault="00C2235D" w:rsidP="00CD4362">
            <w:pPr>
              <w:pStyle w:val="pallino1tabella"/>
            </w:pPr>
            <w:r w:rsidRPr="00E318DF">
              <w:t>per ciascun figlio a carico di età compresa tra i 6 e i 14 anni;</w:t>
            </w:r>
          </w:p>
          <w:p w14:paraId="451AD477" w14:textId="56D9E040" w:rsidR="00C2235D" w:rsidRPr="00E318DF" w:rsidRDefault="00C2235D" w:rsidP="00CD4362">
            <w:pPr>
              <w:pStyle w:val="pallino1tabella"/>
            </w:pPr>
            <w:r w:rsidRPr="00E318DF">
              <w:t>a condizione che il minore faccia parte di nuclei familiari con un reddito pari o inferiore a 15.000 euro, certificato con un ISEE in corso di validità.</w:t>
            </w:r>
          </w:p>
          <w:p w14:paraId="31559FAA" w14:textId="77777777" w:rsidR="00C2235D" w:rsidRPr="00E318DF" w:rsidRDefault="00C2235D" w:rsidP="00183C34">
            <w:pPr>
              <w:pStyle w:val="Titolotabella2"/>
            </w:pPr>
            <w:r w:rsidRPr="00E318DF">
              <w:t>Disposizioni attuative</w:t>
            </w:r>
          </w:p>
          <w:p w14:paraId="3CDB0CB5" w14:textId="0E04A458" w:rsidR="00C2235D" w:rsidRPr="00E318DF" w:rsidRDefault="00C2235D" w:rsidP="00E62837">
            <w:pPr>
              <w:pStyle w:val="testotabella0"/>
              <w:rPr>
                <w:rFonts w:eastAsia="Palatino"/>
              </w:rPr>
            </w:pPr>
            <w:r w:rsidRPr="00E318DF">
              <w:t>La misura e le modalità di erogazione del contributo saranno definite con un prossimo DPCM o con un decreto dell</w:t>
            </w:r>
            <w:r w:rsidR="003C00ED">
              <w:t>’</w:t>
            </w:r>
            <w:r w:rsidRPr="00E318DF">
              <w:t>Autorità politica delegata in materia di sport.</w:t>
            </w:r>
          </w:p>
        </w:tc>
      </w:tr>
    </w:tbl>
    <w:p w14:paraId="7CB8712B" w14:textId="77777777" w:rsidR="00F922FA" w:rsidRPr="00677C2E" w:rsidRDefault="00781915" w:rsidP="00677C2E">
      <w:pPr>
        <w:pStyle w:val="tit1cliente"/>
      </w:pPr>
      <w:r w:rsidRPr="00677C2E">
        <w:t>3</w:t>
      </w:r>
      <w:r w:rsidR="00F922FA" w:rsidRPr="00677C2E">
        <w:t> </w:t>
      </w:r>
      <w:r w:rsidR="00F922FA" w:rsidRPr="00677C2E">
        <w:t>principali novità in materia DI LAVORO E PREVIDENZA</w:t>
      </w:r>
    </w:p>
    <w:p w14:paraId="4ADA7981" w14:textId="7355A66A" w:rsidR="00F922FA" w:rsidRPr="00E318DF" w:rsidRDefault="00F922FA" w:rsidP="00E769F3">
      <w:pPr>
        <w:pStyle w:val="Corpotesto2"/>
        <w:rPr>
          <w:sz w:val="20"/>
        </w:rPr>
      </w:pPr>
      <w:r w:rsidRPr="00E318DF">
        <w:rPr>
          <w:sz w:val="20"/>
        </w:rPr>
        <w:t>Di seguito si riepilogano le principali novità in materia di lavoro e previdenza, contenute nella legge di bilancio 202</w:t>
      </w:r>
      <w:r w:rsidR="006001AB" w:rsidRPr="00E318DF">
        <w:rPr>
          <w:sz w:val="20"/>
        </w:rPr>
        <w:t>5</w:t>
      </w:r>
      <w:r w:rsidRPr="00E318DF">
        <w:rPr>
          <w:sz w:val="20"/>
        </w:rPr>
        <w:t>.</w:t>
      </w:r>
    </w:p>
    <w:p w14:paraId="6551DA26" w14:textId="77777777" w:rsidR="00E62837" w:rsidRPr="00E318DF" w:rsidRDefault="00E62837" w:rsidP="00746BB7">
      <w:pPr>
        <w:pStyle w:val="acapopieno"/>
      </w:pPr>
    </w:p>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B621AD" w:rsidRPr="00E318DF" w14:paraId="4C949AD3" w14:textId="77777777" w:rsidTr="00D92492">
        <w:trPr>
          <w:tblHeader/>
          <w:jc w:val="center"/>
        </w:trPr>
        <w:tc>
          <w:tcPr>
            <w:tcW w:w="1701" w:type="dxa"/>
            <w:shd w:val="pct10" w:color="auto" w:fill="auto"/>
            <w:vAlign w:val="center"/>
          </w:tcPr>
          <w:p w14:paraId="76DF2EE0" w14:textId="77777777" w:rsidR="00B621AD" w:rsidRPr="00E318DF" w:rsidRDefault="00B621AD" w:rsidP="00D92492">
            <w:pPr>
              <w:pStyle w:val="Titolotabella"/>
              <w:rPr>
                <w:bCs/>
              </w:rPr>
            </w:pPr>
            <w:r w:rsidRPr="00E318DF">
              <w:t>Argomento</w:t>
            </w:r>
          </w:p>
        </w:tc>
        <w:tc>
          <w:tcPr>
            <w:tcW w:w="7030" w:type="dxa"/>
            <w:shd w:val="pct10" w:color="auto" w:fill="auto"/>
            <w:vAlign w:val="center"/>
          </w:tcPr>
          <w:p w14:paraId="6B162BA0" w14:textId="77777777" w:rsidR="00B621AD" w:rsidRPr="00E318DF" w:rsidRDefault="00B621AD" w:rsidP="00D92492">
            <w:pPr>
              <w:pStyle w:val="Titolotabella"/>
              <w:rPr>
                <w:rFonts w:eastAsia="Titillium"/>
              </w:rPr>
            </w:pPr>
            <w:r w:rsidRPr="00E318DF">
              <w:t>Descrizione</w:t>
            </w:r>
          </w:p>
        </w:tc>
      </w:tr>
      <w:tr w:rsidR="009F260C" w:rsidRPr="00E318DF" w14:paraId="5BBF8DA8" w14:textId="77777777" w:rsidTr="00B621AD">
        <w:trPr>
          <w:jc w:val="center"/>
        </w:trPr>
        <w:tc>
          <w:tcPr>
            <w:tcW w:w="1701" w:type="dxa"/>
            <w:vAlign w:val="center"/>
          </w:tcPr>
          <w:p w14:paraId="2FCD96E4" w14:textId="7C047AAC" w:rsidR="009F260C" w:rsidRPr="00E318DF" w:rsidRDefault="009F260C" w:rsidP="00E62837">
            <w:pPr>
              <w:pStyle w:val="Titolotabella"/>
              <w:rPr>
                <w:iCs/>
              </w:rPr>
            </w:pPr>
            <w:r w:rsidRPr="00E318DF">
              <w:rPr>
                <w:iCs/>
              </w:rPr>
              <w:t xml:space="preserve">Riduzione </w:t>
            </w:r>
            <w:r w:rsidR="00B621AD">
              <w:rPr>
                <w:iCs/>
              </w:rPr>
              <w:br/>
            </w:r>
            <w:r w:rsidRPr="00E318DF">
              <w:rPr>
                <w:iCs/>
              </w:rPr>
              <w:t>contributiva per nuovi iscritti alle Gestioni artigiani e commercianti INPS</w:t>
            </w:r>
          </w:p>
        </w:tc>
        <w:tc>
          <w:tcPr>
            <w:tcW w:w="7030" w:type="dxa"/>
            <w:vAlign w:val="center"/>
          </w:tcPr>
          <w:p w14:paraId="7D226DAF" w14:textId="58F577E1" w:rsidR="009F260C" w:rsidRPr="00E318DF" w:rsidRDefault="009F260C" w:rsidP="00E62837">
            <w:pPr>
              <w:pStyle w:val="testotabella0"/>
            </w:pPr>
            <w:r w:rsidRPr="00E318DF">
              <w:t>I lavoratori che si iscrivono per la prima volta nel corso del 2025 alle Gestioni INPS degli artigiani e dei commercianti possono fruire di una riduzione contributiva del 50%, previa comunicazione all</w:t>
            </w:r>
            <w:r w:rsidR="003C00ED">
              <w:t>’</w:t>
            </w:r>
            <w:r w:rsidRPr="00E318DF">
              <w:t xml:space="preserve">INPS. </w:t>
            </w:r>
          </w:p>
          <w:p w14:paraId="2CD6D001" w14:textId="77777777" w:rsidR="009F260C" w:rsidRPr="00E318DF" w:rsidRDefault="009F260C" w:rsidP="00E62837">
            <w:pPr>
              <w:pStyle w:val="testotabella0"/>
            </w:pPr>
            <w:r w:rsidRPr="00E318DF">
              <w:t>La misura è alternativa rispetto ad altre agevolazioni vigenti che prevedono riduzioni di aliquota.</w:t>
            </w:r>
          </w:p>
          <w:p w14:paraId="47F692E6" w14:textId="77777777" w:rsidR="009F260C" w:rsidRPr="00E318DF" w:rsidRDefault="009F260C" w:rsidP="00183C34">
            <w:pPr>
              <w:pStyle w:val="Titolotabella2"/>
            </w:pPr>
            <w:r w:rsidRPr="00E318DF">
              <w:t>Ambito soggettivo</w:t>
            </w:r>
          </w:p>
          <w:p w14:paraId="596E67E8" w14:textId="42DAD0E4" w:rsidR="009F260C" w:rsidRPr="00E318DF" w:rsidRDefault="009F260C" w:rsidP="00E62837">
            <w:pPr>
              <w:pStyle w:val="testotabella0"/>
            </w:pPr>
            <w:r w:rsidRPr="00E318DF">
              <w:t>L</w:t>
            </w:r>
            <w:r w:rsidR="003C00ED">
              <w:t>’</w:t>
            </w:r>
            <w:r w:rsidRPr="00E318DF">
              <w:t xml:space="preserve">agevolazione è fruibile dai seguenti soggetti: </w:t>
            </w:r>
          </w:p>
          <w:p w14:paraId="7B950DC3" w14:textId="77777777" w:rsidR="009F260C" w:rsidRPr="00E318DF" w:rsidRDefault="009F260C" w:rsidP="00CD4362">
            <w:pPr>
              <w:pStyle w:val="pallino1tabella"/>
            </w:pPr>
            <w:r w:rsidRPr="00E318DF">
              <w:t>imprenditori individuali o soci di società;</w:t>
            </w:r>
          </w:p>
          <w:p w14:paraId="203DF3EB" w14:textId="77777777" w:rsidR="009F260C" w:rsidRPr="00E318DF" w:rsidRDefault="009F260C" w:rsidP="00CD4362">
            <w:pPr>
              <w:pStyle w:val="pallino1tabella"/>
            </w:pPr>
            <w:r w:rsidRPr="00E318DF">
              <w:t>collaboratori familiari dei soggetti sopra indicati.</w:t>
            </w:r>
          </w:p>
          <w:p w14:paraId="03C33E70" w14:textId="2D27ED34" w:rsidR="009F260C" w:rsidRPr="00E318DF" w:rsidRDefault="009F260C" w:rsidP="00E62837">
            <w:pPr>
              <w:pStyle w:val="testotabella0"/>
            </w:pPr>
            <w:r w:rsidRPr="00E318DF">
              <w:t>Anche i soggetti in regime forfetario possono beneficiare dell</w:t>
            </w:r>
            <w:r w:rsidR="003C00ED">
              <w:t>’</w:t>
            </w:r>
            <w:r w:rsidRPr="00E318DF">
              <w:t>agevolazione.</w:t>
            </w:r>
          </w:p>
          <w:p w14:paraId="743F0DC6" w14:textId="77777777" w:rsidR="009F260C" w:rsidRPr="00E318DF" w:rsidRDefault="009F260C" w:rsidP="00183C34">
            <w:pPr>
              <w:pStyle w:val="Titolotabella2"/>
            </w:pPr>
            <w:r w:rsidRPr="00E318DF">
              <w:t>Ambito oggettivo</w:t>
            </w:r>
          </w:p>
          <w:p w14:paraId="320062E3" w14:textId="400E063D" w:rsidR="009F260C" w:rsidRPr="00E318DF" w:rsidRDefault="009F260C" w:rsidP="00E62837">
            <w:pPr>
              <w:pStyle w:val="testotabella0"/>
            </w:pPr>
            <w:r w:rsidRPr="00E318DF">
              <w:t>La riduzione contributiva dovrebbe operare tanto sui contributi minimi quanto su quelli a percentuale calcolati sulla base dei redditi d</w:t>
            </w:r>
            <w:r w:rsidR="003C00ED">
              <w:t>’</w:t>
            </w:r>
            <w:r w:rsidRPr="00E318DF">
              <w:t>impresa complessivamente dichiarati.</w:t>
            </w:r>
          </w:p>
          <w:p w14:paraId="53DE5EFA" w14:textId="77777777" w:rsidR="009F260C" w:rsidRPr="00E318DF" w:rsidRDefault="009F260C" w:rsidP="00183C34">
            <w:pPr>
              <w:pStyle w:val="Titolotabella2"/>
            </w:pPr>
            <w:r w:rsidRPr="00E318DF">
              <w:t>Durata</w:t>
            </w:r>
          </w:p>
          <w:p w14:paraId="14EE85B9" w14:textId="3938C56F" w:rsidR="009F260C" w:rsidRPr="00E318DF" w:rsidRDefault="009F260C" w:rsidP="00E62837">
            <w:pPr>
              <w:pStyle w:val="testotabella0"/>
            </w:pPr>
            <w:r w:rsidRPr="00E318DF">
              <w:t>L</w:t>
            </w:r>
            <w:r w:rsidR="003C00ED">
              <w:t>’</w:t>
            </w:r>
            <w:r w:rsidRPr="00E318DF">
              <w:t>agevolazione è fruibile per 36 mesi, in modo continuativo, a partire dalla data di avvio dell</w:t>
            </w:r>
            <w:r w:rsidR="003C00ED">
              <w:t>’</w:t>
            </w:r>
            <w:r w:rsidRPr="00E318DF">
              <w:t>attività d</w:t>
            </w:r>
            <w:r w:rsidR="003C00ED">
              <w:t>’</w:t>
            </w:r>
            <w:r w:rsidRPr="00E318DF">
              <w:t>impresa o di primo ingresso nella società nel 2025.</w:t>
            </w:r>
          </w:p>
          <w:p w14:paraId="1D8CC913" w14:textId="77777777" w:rsidR="009F260C" w:rsidRPr="00E318DF" w:rsidRDefault="009F260C" w:rsidP="00183C34">
            <w:pPr>
              <w:pStyle w:val="Titolotabella2"/>
            </w:pPr>
            <w:r w:rsidRPr="00E318DF">
              <w:t>Accredito contributivo</w:t>
            </w:r>
          </w:p>
          <w:p w14:paraId="3D0AA097" w14:textId="0A236761" w:rsidR="009F260C" w:rsidRPr="00E318DF" w:rsidRDefault="009F260C" w:rsidP="00E62837">
            <w:pPr>
              <w:pStyle w:val="testotabella0"/>
            </w:pPr>
            <w:r w:rsidRPr="00E318DF">
              <w:t>Per l</w:t>
            </w:r>
            <w:r w:rsidR="003C00ED">
              <w:t>’</w:t>
            </w:r>
            <w:r w:rsidRPr="00E318DF">
              <w:t>accredito della contribuzione trovano applicazione le disposizioni dettate con riferimento alla Gestione separata INPS; pertanto, il pagamento di un importo complessivo pari al contributo calcolato (con le aliquote previste per le Gestioni artigiani e commercianti) sul minimale di reddito, attribuisce il diritto all</w:t>
            </w:r>
            <w:r w:rsidR="003C00ED">
              <w:t>’</w:t>
            </w:r>
            <w:r w:rsidRPr="00E318DF">
              <w:t>accreditamento di tutti i contributi mensili relativi a ciascun anno solare cui si riferisce il versamento. Se invece è versato un importo inferiore, i mesi accreditati sono proporzionalmente ridotti.</w:t>
            </w:r>
          </w:p>
        </w:tc>
      </w:tr>
      <w:tr w:rsidR="001B6F2D" w:rsidRPr="00E318DF" w14:paraId="25FBDB3F" w14:textId="77777777" w:rsidTr="00BE35E8">
        <w:trPr>
          <w:jc w:val="center"/>
        </w:trPr>
        <w:tc>
          <w:tcPr>
            <w:tcW w:w="1701" w:type="dxa"/>
            <w:tcBorders>
              <w:bottom w:val="single" w:sz="2" w:space="0" w:color="auto"/>
            </w:tcBorders>
            <w:vAlign w:val="center"/>
          </w:tcPr>
          <w:p w14:paraId="2BB92B9A" w14:textId="77777777" w:rsidR="00B621AD" w:rsidRDefault="00B621AD" w:rsidP="00E62837">
            <w:pPr>
              <w:pStyle w:val="Titolotabella"/>
              <w:rPr>
                <w:rFonts w:eastAsia="Titillium"/>
              </w:rPr>
            </w:pPr>
          </w:p>
          <w:p w14:paraId="6831E797" w14:textId="77777777" w:rsidR="00B621AD" w:rsidRDefault="00B621AD" w:rsidP="00E62837">
            <w:pPr>
              <w:pStyle w:val="Titolotabella"/>
              <w:rPr>
                <w:rFonts w:eastAsia="Titillium"/>
              </w:rPr>
            </w:pPr>
          </w:p>
          <w:p w14:paraId="3CCE9918" w14:textId="77777777" w:rsidR="00B621AD" w:rsidRDefault="00B621AD" w:rsidP="00E62837">
            <w:pPr>
              <w:pStyle w:val="Titolotabella"/>
              <w:rPr>
                <w:rFonts w:eastAsia="Titillium"/>
              </w:rPr>
            </w:pPr>
          </w:p>
          <w:p w14:paraId="4A642AF4" w14:textId="77777777" w:rsidR="00B621AD" w:rsidRDefault="00B621AD" w:rsidP="00E62837">
            <w:pPr>
              <w:pStyle w:val="Titolotabella"/>
              <w:rPr>
                <w:rFonts w:eastAsia="Titillium"/>
              </w:rPr>
            </w:pPr>
          </w:p>
          <w:p w14:paraId="3FB586F8" w14:textId="77777777" w:rsidR="00B621AD" w:rsidRDefault="00B621AD" w:rsidP="00E62837">
            <w:pPr>
              <w:pStyle w:val="Titolotabella"/>
              <w:rPr>
                <w:rFonts w:eastAsia="Titillium"/>
              </w:rPr>
            </w:pPr>
          </w:p>
          <w:p w14:paraId="028FC6B5" w14:textId="77777777" w:rsidR="00B621AD" w:rsidRDefault="00B621AD" w:rsidP="00E62837">
            <w:pPr>
              <w:pStyle w:val="Titolotabella"/>
              <w:rPr>
                <w:rFonts w:eastAsia="Titillium"/>
              </w:rPr>
            </w:pPr>
          </w:p>
          <w:p w14:paraId="418E6186" w14:textId="77777777" w:rsidR="00B621AD" w:rsidRDefault="00B621AD" w:rsidP="00E62837">
            <w:pPr>
              <w:pStyle w:val="Titolotabella"/>
              <w:rPr>
                <w:rFonts w:eastAsia="Titillium"/>
              </w:rPr>
            </w:pPr>
          </w:p>
          <w:p w14:paraId="50E62710" w14:textId="77777777" w:rsidR="001B6F2D" w:rsidRDefault="001B6F2D" w:rsidP="00E62837">
            <w:pPr>
              <w:pStyle w:val="Titolotabella"/>
              <w:rPr>
                <w:rFonts w:eastAsia="Titillium"/>
              </w:rPr>
            </w:pPr>
            <w:r w:rsidRPr="00E318DF">
              <w:rPr>
                <w:rFonts w:eastAsia="Titillium"/>
              </w:rPr>
              <w:t xml:space="preserve">Decontribuzione Sud </w:t>
            </w:r>
          </w:p>
          <w:p w14:paraId="3C32F2B6" w14:textId="77777777" w:rsidR="00B621AD" w:rsidRDefault="00B621AD" w:rsidP="00E62837">
            <w:pPr>
              <w:pStyle w:val="Titolotabella"/>
              <w:rPr>
                <w:rFonts w:eastAsia="Titillium"/>
              </w:rPr>
            </w:pPr>
          </w:p>
          <w:p w14:paraId="5A0644D3" w14:textId="77777777" w:rsidR="00B621AD" w:rsidRDefault="00B621AD" w:rsidP="00E62837">
            <w:pPr>
              <w:pStyle w:val="Titolotabella"/>
              <w:rPr>
                <w:rFonts w:eastAsia="Titillium"/>
              </w:rPr>
            </w:pPr>
          </w:p>
          <w:p w14:paraId="2075C118" w14:textId="77777777" w:rsidR="00B621AD" w:rsidRDefault="00B621AD" w:rsidP="00E62837">
            <w:pPr>
              <w:pStyle w:val="Titolotabella"/>
              <w:rPr>
                <w:rFonts w:eastAsia="Titillium"/>
              </w:rPr>
            </w:pPr>
          </w:p>
          <w:p w14:paraId="46985091" w14:textId="77777777" w:rsidR="00B621AD" w:rsidRDefault="00B621AD" w:rsidP="00E62837">
            <w:pPr>
              <w:pStyle w:val="Titolotabella"/>
              <w:rPr>
                <w:rFonts w:eastAsia="Titillium"/>
              </w:rPr>
            </w:pPr>
          </w:p>
          <w:p w14:paraId="2BDBB045" w14:textId="77777777" w:rsidR="00B621AD" w:rsidRDefault="00B621AD" w:rsidP="00E62837">
            <w:pPr>
              <w:pStyle w:val="Titolotabella"/>
              <w:rPr>
                <w:rFonts w:eastAsia="Titillium"/>
              </w:rPr>
            </w:pPr>
          </w:p>
          <w:p w14:paraId="51E1B035" w14:textId="77777777" w:rsidR="00B621AD" w:rsidRDefault="00B621AD" w:rsidP="00E62837">
            <w:pPr>
              <w:pStyle w:val="Titolotabella"/>
              <w:rPr>
                <w:rFonts w:eastAsia="Titillium"/>
              </w:rPr>
            </w:pPr>
          </w:p>
          <w:p w14:paraId="12F2FBB0" w14:textId="3AACBD1D" w:rsidR="00B621AD" w:rsidRPr="00B621AD" w:rsidRDefault="00B621AD" w:rsidP="00E62837">
            <w:pPr>
              <w:pStyle w:val="Titolotabella"/>
              <w:rPr>
                <w:b w:val="0"/>
                <w:bCs/>
                <w:i/>
                <w:iCs/>
              </w:rPr>
            </w:pPr>
            <w:r w:rsidRPr="00B621AD">
              <w:rPr>
                <w:b w:val="0"/>
                <w:bCs/>
                <w:i/>
                <w:iCs/>
              </w:rPr>
              <w:t>segue</w:t>
            </w:r>
          </w:p>
        </w:tc>
        <w:tc>
          <w:tcPr>
            <w:tcW w:w="7030" w:type="dxa"/>
            <w:tcBorders>
              <w:bottom w:val="single" w:sz="2" w:space="0" w:color="auto"/>
            </w:tcBorders>
            <w:vAlign w:val="center"/>
          </w:tcPr>
          <w:p w14:paraId="0EAE3F92" w14:textId="77777777" w:rsidR="001B6F2D" w:rsidRPr="00E318DF" w:rsidRDefault="001B6F2D" w:rsidP="00E62837">
            <w:pPr>
              <w:pStyle w:val="testotabella0"/>
            </w:pPr>
            <w:r w:rsidRPr="00E318DF">
              <w:t>Viene prevista:</w:t>
            </w:r>
          </w:p>
          <w:p w14:paraId="4DC97318" w14:textId="52E31983" w:rsidR="001B6F2D" w:rsidRPr="00E318DF" w:rsidRDefault="001B6F2D" w:rsidP="00CD4362">
            <w:pPr>
              <w:pStyle w:val="pallino1tabella"/>
            </w:pPr>
            <w:r w:rsidRPr="00E318DF">
              <w:t>la fine anticipata della decontribuzione Sud di cui all</w:t>
            </w:r>
            <w:r w:rsidR="003C00ED">
              <w:t>’</w:t>
            </w:r>
            <w:r w:rsidRPr="00E318DF">
              <w:t xml:space="preserve">art. 1 co. 161 ss. della </w:t>
            </w:r>
            <w:r w:rsidR="00B621AD">
              <w:br/>
            </w:r>
            <w:r w:rsidRPr="00E318DF">
              <w:t>L. 30.12.2020 n. 178, che può essere applicata fino al 31.12.2024 con riferimento ai contratti di lavoro subordinato stipulati entro il 30.6.2024;</w:t>
            </w:r>
          </w:p>
          <w:p w14:paraId="44513C41" w14:textId="088D3A06" w:rsidR="001B6F2D" w:rsidRPr="00E318DF" w:rsidRDefault="001B6F2D" w:rsidP="00CD4362">
            <w:pPr>
              <w:pStyle w:val="pallino1tabella"/>
            </w:pPr>
            <w:r w:rsidRPr="00E318DF">
              <w:t>l</w:t>
            </w:r>
            <w:r w:rsidR="003C00ED">
              <w:t>’</w:t>
            </w:r>
            <w:r w:rsidRPr="00E318DF">
              <w:t xml:space="preserve">introduzione di un nuovo sgravio contributivo per le imprese che occupano lavoratori nel </w:t>
            </w:r>
            <w:r w:rsidR="0005696F">
              <w:t>M</w:t>
            </w:r>
            <w:r w:rsidRPr="00E318DF">
              <w:t>ezzogiorno.</w:t>
            </w:r>
          </w:p>
          <w:p w14:paraId="7B816FF6" w14:textId="77777777" w:rsidR="001B6F2D" w:rsidRPr="00E318DF" w:rsidRDefault="001B6F2D" w:rsidP="000856D9">
            <w:pPr>
              <w:pStyle w:val="Titolotabella2"/>
            </w:pPr>
            <w:r w:rsidRPr="00E318DF">
              <w:t>Nuovo sgravio contributivo per le imprese che occupano lavoratori al Sud</w:t>
            </w:r>
          </w:p>
          <w:p w14:paraId="2FB13537" w14:textId="77777777" w:rsidR="001B6F2D" w:rsidRPr="00E318DF" w:rsidRDefault="001B6F2D" w:rsidP="00E62837">
            <w:pPr>
              <w:pStyle w:val="testotabella0"/>
            </w:pPr>
            <w:r w:rsidRPr="00E318DF">
              <w:t>Viene introdotto un nuovo sgravio contributivo per i datori di lavoro privati che occupano lavoratori a tempo indeterminato nelle Regioni Abruzzo, Molise, Campania, Basilicata, Sicilia, Puglia, Calabria e Sardegna.</w:t>
            </w:r>
          </w:p>
          <w:p w14:paraId="3C535AC5" w14:textId="77777777" w:rsidR="001B6F2D" w:rsidRPr="00B621AD" w:rsidRDefault="001B6F2D" w:rsidP="00E62837">
            <w:pPr>
              <w:pStyle w:val="testotabella0"/>
              <w:rPr>
                <w:spacing w:val="-4"/>
              </w:rPr>
            </w:pPr>
            <w:r w:rsidRPr="00BC4B55">
              <w:rPr>
                <w:spacing w:val="-2"/>
              </w:rPr>
              <w:t xml:space="preserve">Sono </w:t>
            </w:r>
            <w:r w:rsidRPr="00BC4B55">
              <w:rPr>
                <w:spacing w:val="-4"/>
              </w:rPr>
              <w:t xml:space="preserve">esclusi i datori di lavoro del settore agricolo, nonché i contratti di lavoro </w:t>
            </w:r>
            <w:r w:rsidRPr="00BC4B55">
              <w:rPr>
                <w:spacing w:val="-2"/>
              </w:rPr>
              <w:t>domestico e di apprendistato (sono esclusi anche specifici soggetti, come gli enti pubblici economici</w:t>
            </w:r>
            <w:r w:rsidRPr="00B621AD">
              <w:rPr>
                <w:spacing w:val="-4"/>
              </w:rPr>
              <w:t>).</w:t>
            </w:r>
          </w:p>
          <w:p w14:paraId="64CDFE99" w14:textId="77777777" w:rsidR="001B6F2D" w:rsidRPr="00E318DF" w:rsidRDefault="001B6F2D" w:rsidP="00E62837">
            <w:pPr>
              <w:pStyle w:val="testotabella0"/>
            </w:pPr>
            <w:r w:rsidRPr="00E318DF">
              <w:t>Inoltre, la normativa distingue tra:</w:t>
            </w:r>
          </w:p>
          <w:p w14:paraId="4DAD14EA" w14:textId="77777777" w:rsidR="001B6F2D" w:rsidRPr="00E318DF" w:rsidRDefault="001B6F2D" w:rsidP="00CD4362">
            <w:pPr>
              <w:pStyle w:val="pallino1tabella"/>
            </w:pPr>
            <w:r w:rsidRPr="00E318DF">
              <w:t>microimprese e piccole e medie imprese, vale a dire datori di lavoro privati che hanno alle proprie dipendenze non più di 250 dipendenti;</w:t>
            </w:r>
          </w:p>
          <w:p w14:paraId="04082CFA" w14:textId="77777777" w:rsidR="001B6F2D" w:rsidRPr="00E318DF" w:rsidRDefault="001B6F2D" w:rsidP="00CD4362">
            <w:pPr>
              <w:pStyle w:val="pallino1tabella"/>
            </w:pPr>
            <w:r w:rsidRPr="00E318DF">
              <w:t>datori di lavoro privati che non rientrano nella nozione di microimpresa o di piccola e media impresa.</w:t>
            </w:r>
          </w:p>
          <w:p w14:paraId="48B22FBD" w14:textId="77777777" w:rsidR="001B6F2D" w:rsidRPr="00E318DF" w:rsidRDefault="001B6F2D" w:rsidP="000856D9">
            <w:pPr>
              <w:pStyle w:val="Titolotabella2"/>
            </w:pPr>
            <w:r w:rsidRPr="00E318DF">
              <w:t>Assetto e misura</w:t>
            </w:r>
          </w:p>
          <w:p w14:paraId="76DE32FC" w14:textId="6BFF6463" w:rsidR="001B6F2D" w:rsidRPr="00E318DF" w:rsidRDefault="001B6F2D" w:rsidP="00E62837">
            <w:pPr>
              <w:pStyle w:val="testotabella0"/>
            </w:pPr>
            <w:r w:rsidRPr="00E318DF">
              <w:t>L</w:t>
            </w:r>
            <w:r w:rsidR="003C00ED">
              <w:t>’</w:t>
            </w:r>
            <w:r w:rsidRPr="00E318DF">
              <w:t>agevolazione consiste in un esonero parziale dal versamento dei contributi previdenziali a carico del datore di lavoro (esclusi i premi INAIL) di importo pari al:</w:t>
            </w:r>
          </w:p>
          <w:p w14:paraId="4556D8C5" w14:textId="0A9E01C0" w:rsidR="001B6F2D" w:rsidRPr="00E318DF" w:rsidRDefault="001B6F2D" w:rsidP="00CD4362">
            <w:pPr>
              <w:pStyle w:val="pallino1tabella"/>
            </w:pPr>
            <w:r w:rsidRPr="00E318DF">
              <w:t>25% (massimo 145 euro su base mensile per dodici mensilità) per l</w:t>
            </w:r>
            <w:r w:rsidR="003C00ED">
              <w:t>’</w:t>
            </w:r>
            <w:r w:rsidRPr="00E318DF">
              <w:t>anno 2025, in relazione a ciascun lavoratore assunto a tempo indeterminato alla data del 31.12.2024;</w:t>
            </w:r>
          </w:p>
          <w:p w14:paraId="2FC6D4B6" w14:textId="5DD6D602" w:rsidR="001B6F2D" w:rsidRPr="00E318DF" w:rsidRDefault="001B6F2D" w:rsidP="00CD4362">
            <w:pPr>
              <w:pStyle w:val="pallino1tabella"/>
            </w:pPr>
            <w:r w:rsidRPr="00E318DF">
              <w:t>20% (massimo 125 euro su base mensile per dodici mensilità) per l</w:t>
            </w:r>
            <w:r w:rsidR="003C00ED">
              <w:t>’</w:t>
            </w:r>
            <w:r w:rsidRPr="00E318DF">
              <w:t>anno 2026, in relazione a ciascun lavoratore assunto a tempo indeterminato alla data del 31.12.2025;</w:t>
            </w:r>
          </w:p>
          <w:p w14:paraId="79DB071B" w14:textId="56A3BB90" w:rsidR="001B6F2D" w:rsidRPr="00B621AD" w:rsidRDefault="001B6F2D" w:rsidP="00B621AD">
            <w:pPr>
              <w:pStyle w:val="pallino1tabella"/>
            </w:pPr>
            <w:r w:rsidRPr="00B621AD">
              <w:t>20% (massimo 125 euro su base mensile per dodici mensilità) per l</w:t>
            </w:r>
            <w:r w:rsidR="003C00ED" w:rsidRPr="00B621AD">
              <w:t>’</w:t>
            </w:r>
            <w:r w:rsidRPr="00B621AD">
              <w:t>anno 2027, in relazione a ciascun lavoratore assunto a tempo indeterminato alla data del 31.12.2026;</w:t>
            </w:r>
          </w:p>
          <w:p w14:paraId="62AC9177" w14:textId="7F9991EE" w:rsidR="001B6F2D" w:rsidRPr="00E318DF" w:rsidRDefault="001B6F2D" w:rsidP="00CD4362">
            <w:pPr>
              <w:pStyle w:val="pallino1tabella"/>
            </w:pPr>
            <w:r w:rsidRPr="00E318DF">
              <w:t>20% (massimo 100 euro su base mensile per dodici mensilità) per l</w:t>
            </w:r>
            <w:r w:rsidR="003C00ED">
              <w:t>’</w:t>
            </w:r>
            <w:r w:rsidRPr="00E318DF">
              <w:t>anno 2028, in relazione a ciascun lavoratore assunto a tempo indeterminato alla data del 31.12.2027;</w:t>
            </w:r>
          </w:p>
          <w:p w14:paraId="11556969" w14:textId="750BB6C7" w:rsidR="001B6F2D" w:rsidRPr="00E318DF" w:rsidRDefault="001B6F2D" w:rsidP="00CD4362">
            <w:pPr>
              <w:pStyle w:val="pallino1tabella"/>
            </w:pPr>
            <w:r w:rsidRPr="00E318DF">
              <w:t>15% (massimo 75 euro su base mensile per dodici mensilità) per l</w:t>
            </w:r>
            <w:r w:rsidR="003C00ED">
              <w:t>’</w:t>
            </w:r>
            <w:r w:rsidRPr="00E318DF">
              <w:t>anno 2029, in relazione a ciascun lavoratore assunto a tempo indeterminato alla data del 31.12.2028.</w:t>
            </w:r>
          </w:p>
          <w:p w14:paraId="14B99932" w14:textId="77777777" w:rsidR="001B6F2D" w:rsidRPr="00E318DF" w:rsidRDefault="001B6F2D" w:rsidP="000856D9">
            <w:pPr>
              <w:pStyle w:val="Titolotabella2"/>
            </w:pPr>
            <w:r w:rsidRPr="00E318DF">
              <w:t>Condizioni</w:t>
            </w:r>
          </w:p>
          <w:p w14:paraId="2F36C18C" w14:textId="15FC68DA" w:rsidR="001B6F2D" w:rsidRPr="00E318DF" w:rsidRDefault="001B6F2D" w:rsidP="00E62837">
            <w:pPr>
              <w:pStyle w:val="testotabella0"/>
            </w:pPr>
            <w:r w:rsidRPr="00E318DF">
              <w:t>Fermo restando i princìpi generali di fruizione degli incentivi di cui all</w:t>
            </w:r>
            <w:r w:rsidR="003C00ED">
              <w:t>’</w:t>
            </w:r>
            <w:r w:rsidRPr="00E318DF">
              <w:t xml:space="preserve">art. 31 del </w:t>
            </w:r>
            <w:proofErr w:type="spellStart"/>
            <w:r w:rsidRPr="00E318DF">
              <w:t>DLgs</w:t>
            </w:r>
            <w:proofErr w:type="spellEnd"/>
            <w:r w:rsidRPr="00E318DF">
              <w:t>. 14.9.2015 n. 150, l</w:t>
            </w:r>
            <w:r w:rsidR="003C00ED">
              <w:t>’</w:t>
            </w:r>
            <w:r w:rsidRPr="00E318DF">
              <w:t>esonero contributivo spetta:</w:t>
            </w:r>
          </w:p>
          <w:p w14:paraId="62ABDC0B" w14:textId="6B2F3EC8" w:rsidR="001B6F2D" w:rsidRPr="00E318DF" w:rsidRDefault="009E6A76" w:rsidP="00CD4362">
            <w:pPr>
              <w:pStyle w:val="pallino1tabella"/>
            </w:pPr>
            <w:r w:rsidRPr="00E318DF">
              <w:t xml:space="preserve">se </w:t>
            </w:r>
            <w:r w:rsidR="001B6F2D" w:rsidRPr="00E318DF">
              <w:t>vengono rispettate le condizioni stabilite dall</w:t>
            </w:r>
            <w:r w:rsidR="003C00ED">
              <w:t>’</w:t>
            </w:r>
            <w:r w:rsidR="001B6F2D" w:rsidRPr="00E318DF">
              <w:t>art. 1 co. 1175 della L. 27.12.2006 n. 296 (ad esempio, la regolarità contributiva);</w:t>
            </w:r>
          </w:p>
          <w:p w14:paraId="76257712" w14:textId="24B138AB" w:rsidR="001B6F2D" w:rsidRPr="00E318DF" w:rsidRDefault="001B6F2D" w:rsidP="00CD4362">
            <w:pPr>
              <w:pStyle w:val="pallino1tabella"/>
            </w:pPr>
            <w:r w:rsidRPr="00E318DF">
              <w:t>se il datore di lavoro è in regola con gli obblighi di assunzione previsti dall</w:t>
            </w:r>
            <w:r w:rsidR="003C00ED">
              <w:t>’</w:t>
            </w:r>
            <w:r w:rsidRPr="00E318DF">
              <w:t>art. 3 della L. 12.3.99 n. 68 (ovverosia assunzioni obbligatorie di disabili).</w:t>
            </w:r>
          </w:p>
          <w:p w14:paraId="1655EF05" w14:textId="0F385E12" w:rsidR="001B6F2D" w:rsidRPr="00E318DF" w:rsidRDefault="001B6F2D" w:rsidP="00E62837">
            <w:pPr>
              <w:pStyle w:val="testotabella0"/>
            </w:pPr>
            <w:r w:rsidRPr="00E318DF">
              <w:t>Inoltre, per le microimprese e piccole e medie imprese, l</w:t>
            </w:r>
            <w:r w:rsidR="003C00ED">
              <w:t>’</w:t>
            </w:r>
            <w:r w:rsidRPr="00E318DF">
              <w:t xml:space="preserve">esonero è concesso nei limiti del Regolamento </w:t>
            </w:r>
            <w:r w:rsidR="009E6A76" w:rsidRPr="00E318DF">
              <w:t xml:space="preserve">della Commissione </w:t>
            </w:r>
            <w:r w:rsidRPr="00E318DF">
              <w:t xml:space="preserve">UE </w:t>
            </w:r>
            <w:r w:rsidR="009E6A76" w:rsidRPr="00E318DF">
              <w:t>13.12.</w:t>
            </w:r>
            <w:r w:rsidRPr="00E318DF">
              <w:t>2023</w:t>
            </w:r>
            <w:r w:rsidR="009E6A76" w:rsidRPr="00E318DF">
              <w:t xml:space="preserve"> n. </w:t>
            </w:r>
            <w:r w:rsidRPr="00E318DF">
              <w:t>2831, relativo all</w:t>
            </w:r>
            <w:r w:rsidR="003C00ED">
              <w:t>’</w:t>
            </w:r>
            <w:r w:rsidRPr="00E318DF">
              <w:t>applicazione degli artt. 107 e 108 del Trattato sul funzionamento dell</w:t>
            </w:r>
            <w:r w:rsidR="003C00ED">
              <w:t>’</w:t>
            </w:r>
            <w:r w:rsidRPr="00E318DF">
              <w:t xml:space="preserve">Unione europea agli aiuti </w:t>
            </w:r>
            <w:r w:rsidRPr="00E318DF">
              <w:rPr>
                <w:i/>
                <w:iCs/>
              </w:rPr>
              <w:t xml:space="preserve">de </w:t>
            </w:r>
            <w:proofErr w:type="spellStart"/>
            <w:r w:rsidRPr="00E318DF">
              <w:rPr>
                <w:i/>
                <w:iCs/>
              </w:rPr>
              <w:t>minimis</w:t>
            </w:r>
            <w:proofErr w:type="spellEnd"/>
            <w:r w:rsidRPr="00E318DF">
              <w:t>. Invece, per i datori di lavoro privati che non rientrano nella nozione di microimpresa o di piccola e media impresa:</w:t>
            </w:r>
          </w:p>
          <w:p w14:paraId="79BF417E" w14:textId="56584FCE" w:rsidR="001B6F2D" w:rsidRPr="00E318DF" w:rsidRDefault="001B6F2D" w:rsidP="00CD4362">
            <w:pPr>
              <w:pStyle w:val="pallino1tabella"/>
            </w:pPr>
            <w:r w:rsidRPr="00E318DF">
              <w:t>il riconoscimento dell</w:t>
            </w:r>
            <w:r w:rsidR="003C00ED">
              <w:t>’</w:t>
            </w:r>
            <w:r w:rsidRPr="00E318DF">
              <w:t>esonero è subordinato alla condizione che il datore di lavoro dimostri, al 31 dicembre di ogni anno, un incremento occupazionale, rispetto all</w:t>
            </w:r>
            <w:r w:rsidR="003C00ED">
              <w:t>’</w:t>
            </w:r>
            <w:r w:rsidRPr="00E318DF">
              <w:t>anno precedente, dei rapporti di lavoro a tempo indeterminato;</w:t>
            </w:r>
          </w:p>
          <w:p w14:paraId="39408532" w14:textId="47F8A838" w:rsidR="001B6F2D" w:rsidRPr="00E318DF" w:rsidRDefault="001B6F2D" w:rsidP="00CD4362">
            <w:pPr>
              <w:pStyle w:val="pallino1tabella"/>
            </w:pPr>
            <w:r w:rsidRPr="00E318DF">
              <w:t>l</w:t>
            </w:r>
            <w:r w:rsidR="003C00ED">
              <w:t>’</w:t>
            </w:r>
            <w:r w:rsidRPr="00E318DF">
              <w:t>efficacia dell</w:t>
            </w:r>
            <w:r w:rsidR="003C00ED">
              <w:t>’</w:t>
            </w:r>
            <w:r w:rsidRPr="00E318DF">
              <w:t>esonero è subordinata, ai sensi dell</w:t>
            </w:r>
            <w:r w:rsidR="003C00ED">
              <w:t>’</w:t>
            </w:r>
            <w:r w:rsidRPr="00E318DF">
              <w:t>art. 108, paragrafo 3, del Trattato sul funzionamento dell</w:t>
            </w:r>
            <w:r w:rsidR="003C00ED">
              <w:t>’</w:t>
            </w:r>
            <w:r w:rsidRPr="00E318DF">
              <w:t>Unione europea, all</w:t>
            </w:r>
            <w:r w:rsidR="003C00ED">
              <w:t>’</w:t>
            </w:r>
            <w:r w:rsidRPr="00E318DF">
              <w:t>autorizzazione della Commissione europea ed è sospesa fino alla data di adozione della decisione.</w:t>
            </w:r>
          </w:p>
          <w:p w14:paraId="7B42A3E8" w14:textId="77777777" w:rsidR="001B6F2D" w:rsidRPr="00E318DF" w:rsidRDefault="001B6F2D" w:rsidP="000856D9">
            <w:pPr>
              <w:pStyle w:val="Titolotabella2"/>
            </w:pPr>
            <w:r w:rsidRPr="00E318DF">
              <w:t>Cumulabilità</w:t>
            </w:r>
          </w:p>
          <w:p w14:paraId="2589A750" w14:textId="07B085D6" w:rsidR="001F6AB3" w:rsidRPr="00E318DF" w:rsidRDefault="001B6F2D" w:rsidP="00E62837">
            <w:pPr>
              <w:pStyle w:val="testotabella0"/>
            </w:pPr>
            <w:r w:rsidRPr="00E318DF">
              <w:t>L</w:t>
            </w:r>
            <w:r w:rsidR="003C00ED">
              <w:t>’</w:t>
            </w:r>
            <w:r w:rsidRPr="00E318DF">
              <w:t>esonero contributivo non è cumulabile con le seguenti agevolazioni:</w:t>
            </w:r>
          </w:p>
          <w:p w14:paraId="281BC94F" w14:textId="61868441" w:rsidR="001F6AB3" w:rsidRPr="00E318DF" w:rsidRDefault="001B6F2D" w:rsidP="005263A9">
            <w:pPr>
              <w:pStyle w:val="pallino1tabella"/>
            </w:pPr>
            <w:r w:rsidRPr="00E318DF">
              <w:t xml:space="preserve">incentivo </w:t>
            </w:r>
            <w:r w:rsidR="0005696F">
              <w:t>per l’</w:t>
            </w:r>
            <w:r w:rsidRPr="00E318DF">
              <w:t xml:space="preserve">assunzione </w:t>
            </w:r>
            <w:r w:rsidR="0005696F">
              <w:t xml:space="preserve">di </w:t>
            </w:r>
            <w:r w:rsidRPr="00E318DF">
              <w:t xml:space="preserve">giovani </w:t>
            </w:r>
            <w:r w:rsidRPr="00E318DF">
              <w:rPr>
                <w:i/>
                <w:iCs/>
              </w:rPr>
              <w:t>under</w:t>
            </w:r>
            <w:r w:rsidRPr="00E318DF">
              <w:t xml:space="preserve"> 35 nei settori strategici per lo sviluppo di nuove tecnologie e la transizione digitale ed ecologica</w:t>
            </w:r>
            <w:r w:rsidR="001F6AB3" w:rsidRPr="00E318DF">
              <w:t>, di cui all</w:t>
            </w:r>
            <w:r w:rsidR="003C00ED">
              <w:t>’</w:t>
            </w:r>
            <w:r w:rsidRPr="00E318DF">
              <w:t>art. 21 del DL 60/2024;</w:t>
            </w:r>
          </w:p>
          <w:p w14:paraId="4F6F2E9A" w14:textId="2E7A9CEF" w:rsidR="001F6AB3" w:rsidRPr="00E318DF" w:rsidRDefault="00B621AD" w:rsidP="005263A9">
            <w:pPr>
              <w:pStyle w:val="pallino1tabella"/>
            </w:pPr>
            <w:r>
              <w:rPr>
                <w:i/>
                <w:iCs/>
              </w:rPr>
              <w:t>b</w:t>
            </w:r>
            <w:r w:rsidR="001B6F2D" w:rsidRPr="00E318DF">
              <w:rPr>
                <w:i/>
                <w:iCs/>
              </w:rPr>
              <w:t>onus</w:t>
            </w:r>
            <w:r w:rsidR="001B6F2D" w:rsidRPr="00E318DF">
              <w:t xml:space="preserve"> </w:t>
            </w:r>
            <w:r w:rsidR="000D643A">
              <w:t>g</w:t>
            </w:r>
            <w:r w:rsidR="001B6F2D" w:rsidRPr="00E318DF">
              <w:t xml:space="preserve">iovani </w:t>
            </w:r>
            <w:r w:rsidR="001F6AB3" w:rsidRPr="00E318DF">
              <w:t>di cui all</w:t>
            </w:r>
            <w:r w:rsidR="003C00ED">
              <w:t>’</w:t>
            </w:r>
            <w:r w:rsidR="001B6F2D" w:rsidRPr="00E318DF">
              <w:t>art. 22 del DL 60/2024;</w:t>
            </w:r>
          </w:p>
          <w:p w14:paraId="07A4DE52" w14:textId="1A5B8222" w:rsidR="001F6AB3" w:rsidRPr="00E318DF" w:rsidRDefault="00B621AD" w:rsidP="005263A9">
            <w:pPr>
              <w:pStyle w:val="pallino1tabella"/>
            </w:pPr>
            <w:r>
              <w:rPr>
                <w:i/>
                <w:iCs/>
              </w:rPr>
              <w:t>b</w:t>
            </w:r>
            <w:r w:rsidR="001B6F2D" w:rsidRPr="00E318DF">
              <w:rPr>
                <w:i/>
                <w:iCs/>
              </w:rPr>
              <w:t>onus</w:t>
            </w:r>
            <w:r w:rsidR="001B6F2D" w:rsidRPr="00E318DF">
              <w:t xml:space="preserve"> </w:t>
            </w:r>
            <w:r w:rsidR="000D643A">
              <w:t>d</w:t>
            </w:r>
            <w:r w:rsidR="001B6F2D" w:rsidRPr="00E318DF">
              <w:t xml:space="preserve">onne </w:t>
            </w:r>
            <w:r w:rsidR="001F6AB3" w:rsidRPr="00E318DF">
              <w:t>di cui all</w:t>
            </w:r>
            <w:r w:rsidR="003C00ED">
              <w:t>’</w:t>
            </w:r>
            <w:r w:rsidR="001B6F2D" w:rsidRPr="00E318DF">
              <w:t>art. 23 del DL 60/2024;</w:t>
            </w:r>
          </w:p>
          <w:p w14:paraId="4696E5D4" w14:textId="66EFD76F" w:rsidR="001B6F2D" w:rsidRPr="00E318DF" w:rsidRDefault="00B621AD" w:rsidP="005263A9">
            <w:pPr>
              <w:pStyle w:val="pallino1tabella"/>
            </w:pPr>
            <w:r>
              <w:rPr>
                <w:i/>
                <w:iCs/>
              </w:rPr>
              <w:t>b</w:t>
            </w:r>
            <w:r w:rsidR="001B6F2D" w:rsidRPr="00E318DF">
              <w:rPr>
                <w:i/>
                <w:iCs/>
              </w:rPr>
              <w:t>onus</w:t>
            </w:r>
            <w:r w:rsidR="001B6F2D" w:rsidRPr="00E318DF">
              <w:t xml:space="preserve"> Zona economica speciale per il Mezzogiorno - ZES unica </w:t>
            </w:r>
            <w:r w:rsidR="001F6AB3" w:rsidRPr="00E318DF">
              <w:t>ai sensi dell</w:t>
            </w:r>
            <w:r w:rsidR="003C00ED">
              <w:t>’</w:t>
            </w:r>
            <w:r w:rsidR="001B6F2D" w:rsidRPr="00E318DF">
              <w:t>art. 24 del DL 60/2024.</w:t>
            </w:r>
          </w:p>
        </w:tc>
      </w:tr>
      <w:tr w:rsidR="00A823F7" w:rsidRPr="00E318DF" w14:paraId="78869F62" w14:textId="77777777" w:rsidTr="00BE35E8">
        <w:trPr>
          <w:jc w:val="center"/>
        </w:trPr>
        <w:tc>
          <w:tcPr>
            <w:tcW w:w="1701" w:type="dxa"/>
            <w:tcBorders>
              <w:top w:val="single" w:sz="2" w:space="0" w:color="auto"/>
              <w:bottom w:val="double" w:sz="2" w:space="0" w:color="auto"/>
            </w:tcBorders>
            <w:vAlign w:val="center"/>
          </w:tcPr>
          <w:p w14:paraId="1F0C6ED9" w14:textId="2F3C92A6" w:rsidR="00B621AD" w:rsidRPr="00B621AD" w:rsidRDefault="00A823F7" w:rsidP="00B621AD">
            <w:pPr>
              <w:pStyle w:val="Titolotabella"/>
              <w:rPr>
                <w:rFonts w:eastAsia="Titillium"/>
              </w:rPr>
            </w:pPr>
            <w:r w:rsidRPr="00E318DF">
              <w:rPr>
                <w:rFonts w:eastAsia="Titillium"/>
              </w:rPr>
              <w:t xml:space="preserve">Decontribuzione lavoratrici con </w:t>
            </w:r>
            <w:r w:rsidR="00B621AD">
              <w:rPr>
                <w:rFonts w:eastAsia="Titillium"/>
              </w:rPr>
              <w:br/>
            </w:r>
            <w:r w:rsidRPr="00E318DF">
              <w:rPr>
                <w:rFonts w:eastAsia="Titillium"/>
              </w:rPr>
              <w:t>figli</w:t>
            </w:r>
          </w:p>
        </w:tc>
        <w:tc>
          <w:tcPr>
            <w:tcW w:w="7030" w:type="dxa"/>
            <w:tcBorders>
              <w:top w:val="single" w:sz="2" w:space="0" w:color="auto"/>
              <w:bottom w:val="double" w:sz="2" w:space="0" w:color="auto"/>
            </w:tcBorders>
            <w:vAlign w:val="center"/>
          </w:tcPr>
          <w:p w14:paraId="44B1EAB9" w14:textId="49A54030" w:rsidR="00A823F7" w:rsidRPr="00E318DF" w:rsidRDefault="00A823F7" w:rsidP="00B621AD">
            <w:pPr>
              <w:pStyle w:val="testotabella0"/>
            </w:pPr>
            <w:r w:rsidRPr="00E318DF">
              <w:t>A decorrere dall</w:t>
            </w:r>
            <w:r w:rsidR="003C00ED">
              <w:t>’</w:t>
            </w:r>
            <w:r w:rsidRPr="00E318DF">
              <w:t>anno 2025 viene introdotto un parziale esonero contributivo sulla quota dei contributi previdenziali per l</w:t>
            </w:r>
            <w:r w:rsidR="003C00ED">
              <w:t>’</w:t>
            </w:r>
            <w:r w:rsidRPr="00E318DF">
              <w:t>invalidità, la vecchiaia e i superstiti (IVS) a carico della lavoratrice dipendente e/o autonoma, che dovrà essere attuato con decreto del Ministro del Lavoro e delle Politiche sociali (il decreto definirà anche la misura dell</w:t>
            </w:r>
            <w:r w:rsidR="003C00ED">
              <w:t>’</w:t>
            </w:r>
            <w:r w:rsidRPr="00E318DF">
              <w:t>esonero).</w:t>
            </w:r>
          </w:p>
        </w:tc>
      </w:tr>
    </w:tbl>
    <w:p w14:paraId="4A1B0DFB" w14:textId="77777777" w:rsidR="00BE35E8" w:rsidRDefault="00BE35E8"/>
    <w:tbl>
      <w:tblPr>
        <w:tblW w:w="8731"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7030"/>
      </w:tblGrid>
      <w:tr w:rsidR="00232F0D" w:rsidRPr="00E318DF" w14:paraId="3363A945" w14:textId="77777777" w:rsidTr="00D92492">
        <w:trPr>
          <w:tblHeader/>
          <w:jc w:val="center"/>
        </w:trPr>
        <w:tc>
          <w:tcPr>
            <w:tcW w:w="1701" w:type="dxa"/>
            <w:shd w:val="pct10" w:color="auto" w:fill="auto"/>
            <w:vAlign w:val="center"/>
          </w:tcPr>
          <w:p w14:paraId="3EAF485A" w14:textId="77777777" w:rsidR="00232F0D" w:rsidRPr="00E318DF" w:rsidRDefault="00232F0D" w:rsidP="00D92492">
            <w:pPr>
              <w:pStyle w:val="Titolotabella"/>
              <w:rPr>
                <w:bCs/>
              </w:rPr>
            </w:pPr>
            <w:r w:rsidRPr="00E318DF">
              <w:t>Argomento</w:t>
            </w:r>
          </w:p>
        </w:tc>
        <w:tc>
          <w:tcPr>
            <w:tcW w:w="7030" w:type="dxa"/>
            <w:shd w:val="pct10" w:color="auto" w:fill="auto"/>
            <w:vAlign w:val="center"/>
          </w:tcPr>
          <w:p w14:paraId="657778D6" w14:textId="77777777" w:rsidR="00232F0D" w:rsidRPr="00E318DF" w:rsidRDefault="00232F0D" w:rsidP="00D92492">
            <w:pPr>
              <w:pStyle w:val="Titolotabella"/>
              <w:rPr>
                <w:rFonts w:eastAsia="Titillium"/>
              </w:rPr>
            </w:pPr>
            <w:r w:rsidRPr="00E318DF">
              <w:t>Descrizione</w:t>
            </w:r>
          </w:p>
        </w:tc>
      </w:tr>
      <w:tr w:rsidR="00B621AD" w:rsidRPr="00E318DF" w14:paraId="7F73E46E" w14:textId="77777777" w:rsidTr="00B621AD">
        <w:trPr>
          <w:jc w:val="center"/>
        </w:trPr>
        <w:tc>
          <w:tcPr>
            <w:tcW w:w="1701" w:type="dxa"/>
            <w:tcBorders>
              <w:top w:val="single" w:sz="2" w:space="0" w:color="auto"/>
              <w:left w:val="double" w:sz="2" w:space="0" w:color="auto"/>
              <w:bottom w:val="single" w:sz="2" w:space="0" w:color="auto"/>
              <w:right w:val="single" w:sz="2" w:space="0" w:color="auto"/>
            </w:tcBorders>
          </w:tcPr>
          <w:p w14:paraId="2A00452D" w14:textId="085E9310" w:rsidR="00B621AD" w:rsidRPr="00E318DF" w:rsidRDefault="00B621AD" w:rsidP="00B621AD">
            <w:pPr>
              <w:pStyle w:val="Titolotabella"/>
              <w:rPr>
                <w:rFonts w:eastAsia="Arial"/>
              </w:rPr>
            </w:pPr>
            <w:r w:rsidRPr="00B621AD">
              <w:rPr>
                <w:rFonts w:eastAsia="Titillium"/>
                <w:b w:val="0"/>
                <w:bCs/>
                <w:i/>
                <w:iCs/>
              </w:rPr>
              <w:t>segue</w:t>
            </w:r>
          </w:p>
        </w:tc>
        <w:tc>
          <w:tcPr>
            <w:tcW w:w="7030" w:type="dxa"/>
            <w:tcBorders>
              <w:top w:val="single" w:sz="2" w:space="0" w:color="auto"/>
              <w:left w:val="single" w:sz="2" w:space="0" w:color="auto"/>
              <w:bottom w:val="single" w:sz="2" w:space="0" w:color="auto"/>
              <w:right w:val="double" w:sz="2" w:space="0" w:color="auto"/>
            </w:tcBorders>
            <w:vAlign w:val="center"/>
          </w:tcPr>
          <w:p w14:paraId="7A6369FA" w14:textId="77777777" w:rsidR="00B621AD" w:rsidRPr="00E318DF" w:rsidRDefault="00B621AD" w:rsidP="00B621AD">
            <w:pPr>
              <w:pStyle w:val="Titolotabella2"/>
            </w:pPr>
            <w:r w:rsidRPr="00E318DF">
              <w:t>Ambito soggettivo</w:t>
            </w:r>
          </w:p>
          <w:p w14:paraId="52E59AD3" w14:textId="77777777" w:rsidR="00B621AD" w:rsidRPr="00E318DF" w:rsidRDefault="00B621AD" w:rsidP="00B621AD">
            <w:pPr>
              <w:pStyle w:val="testotabella0"/>
            </w:pPr>
            <w:r w:rsidRPr="00E318DF">
              <w:t>L</w:t>
            </w:r>
            <w:r>
              <w:t>’</w:t>
            </w:r>
            <w:r w:rsidRPr="00E318DF">
              <w:t>esonero contributivo parziale riguarda le lavoratrici:</w:t>
            </w:r>
          </w:p>
          <w:p w14:paraId="4D7165FF" w14:textId="77777777" w:rsidR="00B621AD" w:rsidRPr="00E318DF" w:rsidRDefault="00B621AD" w:rsidP="00B621AD">
            <w:pPr>
              <w:pStyle w:val="pallino1tabella"/>
            </w:pPr>
            <w:r w:rsidRPr="00E318DF">
              <w:t>dipendenti (ad esclusione dei rapporti di lavoro domestico);</w:t>
            </w:r>
          </w:p>
          <w:p w14:paraId="1262BD35" w14:textId="77777777" w:rsidR="00B621AD" w:rsidRPr="00E318DF" w:rsidRDefault="00B621AD" w:rsidP="00B621AD">
            <w:pPr>
              <w:pStyle w:val="pallino1tabella"/>
            </w:pPr>
            <w:r w:rsidRPr="00E318DF">
              <w:t>autonome che percepiscono almeno uno tra redditi di lavoro autonomo, redditi d</w:t>
            </w:r>
            <w:r>
              <w:t>’</w:t>
            </w:r>
            <w:r w:rsidRPr="00E318DF">
              <w:t>impresa in contabilità ordinaria, redditi d</w:t>
            </w:r>
            <w:r>
              <w:t>’</w:t>
            </w:r>
            <w:r w:rsidRPr="00E318DF">
              <w:t>impresa in contabilità semplificata o redditi da partecipazione e che non hanno optato per il regime forfetario.</w:t>
            </w:r>
          </w:p>
          <w:p w14:paraId="71015E5C" w14:textId="77777777" w:rsidR="00B621AD" w:rsidRPr="00E318DF" w:rsidRDefault="00B621AD" w:rsidP="00B621AD">
            <w:pPr>
              <w:pStyle w:val="Titolotabella2"/>
            </w:pPr>
            <w:r w:rsidRPr="00E318DF">
              <w:t>Condizioni</w:t>
            </w:r>
          </w:p>
          <w:p w14:paraId="5C8DF3E5" w14:textId="77777777" w:rsidR="00B621AD" w:rsidRPr="00E318DF" w:rsidRDefault="00B621AD" w:rsidP="00B621AD">
            <w:pPr>
              <w:pStyle w:val="testotabella0"/>
            </w:pPr>
            <w:r w:rsidRPr="00E318DF">
              <w:t>Le lavoratrici devono essere madri di due o più figli, con l</w:t>
            </w:r>
            <w:r>
              <w:t>’</w:t>
            </w:r>
            <w:r w:rsidRPr="00E318DF">
              <w:t>esonero contributivo che spetta fino al mese del compimento del 10° anno di età del figlio più piccolo. Dal 2027, per le lavoratrici madri di tre o più figli, l</w:t>
            </w:r>
            <w:r>
              <w:t>’</w:t>
            </w:r>
            <w:r w:rsidRPr="00E318DF">
              <w:t>esonero contributivo spetta fino al mese del compimento del 18° anno di età del figlio più piccolo.</w:t>
            </w:r>
          </w:p>
          <w:p w14:paraId="4CD2776D" w14:textId="77777777" w:rsidR="00B621AD" w:rsidRPr="00E318DF" w:rsidRDefault="00B621AD" w:rsidP="00B621AD">
            <w:pPr>
              <w:pStyle w:val="testotabella0"/>
            </w:pPr>
            <w:r w:rsidRPr="00E318DF">
              <w:t>Per gli anni 2025 e 2026 la decontribuzione parziale non spetta alle lavoratrici beneficiarie della decontribuzione totale prevista dall</w:t>
            </w:r>
            <w:r>
              <w:t>’</w:t>
            </w:r>
            <w:r w:rsidRPr="00E318DF">
              <w:t>art. 1 co. 180 della L. 213/2023, le quali potranno invece continuare a fruire dell</w:t>
            </w:r>
            <w:r>
              <w:t>’</w:t>
            </w:r>
            <w:r w:rsidRPr="00E318DF">
              <w:t>esonero totale.</w:t>
            </w:r>
          </w:p>
          <w:p w14:paraId="413C6544" w14:textId="77777777" w:rsidR="00B621AD" w:rsidRPr="00E318DF" w:rsidRDefault="00B621AD" w:rsidP="00B621AD">
            <w:pPr>
              <w:pStyle w:val="Titolotabella2"/>
            </w:pPr>
            <w:r w:rsidRPr="00E318DF">
              <w:t>Retribuzione e reddito imponibile</w:t>
            </w:r>
          </w:p>
          <w:p w14:paraId="4505C548" w14:textId="77777777" w:rsidR="00B621AD" w:rsidRPr="00E318DF" w:rsidRDefault="00B621AD" w:rsidP="00B621AD">
            <w:pPr>
              <w:pStyle w:val="testotabella0"/>
            </w:pPr>
            <w:r w:rsidRPr="00E318DF">
              <w:t>L</w:t>
            </w:r>
            <w:r>
              <w:t>’</w:t>
            </w:r>
            <w:r w:rsidRPr="00E318DF">
              <w:t>esonero contributivo spetta a condizione che la retribuzione o il reddito imponibile ai fini previdenziali non sia superiore all</w:t>
            </w:r>
            <w:r>
              <w:t>’</w:t>
            </w:r>
            <w:r w:rsidRPr="00E318DF">
              <w:t>importo di 40.000 euro su base annua.</w:t>
            </w:r>
          </w:p>
          <w:p w14:paraId="676A98C6" w14:textId="096E445C" w:rsidR="00B621AD" w:rsidRPr="00E318DF" w:rsidRDefault="00B621AD" w:rsidP="00B621AD">
            <w:pPr>
              <w:pStyle w:val="testotabella0"/>
            </w:pPr>
            <w:r w:rsidRPr="00E318DF">
              <w:t>Per le lavoratrici autonome iscritte all</w:t>
            </w:r>
            <w:r>
              <w:t>’</w:t>
            </w:r>
            <w:r w:rsidRPr="00E318DF">
              <w:t>assicurazione generale obbligatoria gestita dall</w:t>
            </w:r>
            <w:r>
              <w:t>’</w:t>
            </w:r>
            <w:r w:rsidRPr="00E318DF">
              <w:t xml:space="preserve">INPS nonché alla Gestione separata </w:t>
            </w:r>
            <w:r w:rsidRPr="00E318DF">
              <w:rPr>
                <w:i/>
              </w:rPr>
              <w:t>ex</w:t>
            </w:r>
            <w:r w:rsidRPr="00E318DF">
              <w:t xml:space="preserve"> L. 335/95, il parziale esonero contributivo è parametrato al valore del livello minimo di reddito previsto dall</w:t>
            </w:r>
            <w:r>
              <w:t>’</w:t>
            </w:r>
            <w:r w:rsidRPr="00E318DF">
              <w:t>art. 1 co. 3 della L. 233/90.</w:t>
            </w:r>
          </w:p>
        </w:tc>
      </w:tr>
      <w:tr w:rsidR="003238C3" w:rsidRPr="00E318DF" w14:paraId="29B2B579" w14:textId="77777777" w:rsidTr="00B621AD">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374551CD" w14:textId="77777777" w:rsidR="003238C3" w:rsidRPr="00E318DF" w:rsidRDefault="003238C3" w:rsidP="00E62837">
            <w:pPr>
              <w:pStyle w:val="Titolotabella"/>
              <w:rPr>
                <w:rFonts w:eastAsia="Arial"/>
              </w:rPr>
            </w:pPr>
            <w:r w:rsidRPr="00E318DF">
              <w:rPr>
                <w:rFonts w:eastAsia="Arial"/>
              </w:rPr>
              <w:t xml:space="preserve">Congedo </w:t>
            </w:r>
            <w:r w:rsidRPr="00E318DF">
              <w:rPr>
                <w:rFonts w:eastAsia="Arial"/>
              </w:rPr>
              <w:br/>
              <w:t>parentale</w:t>
            </w:r>
          </w:p>
        </w:tc>
        <w:tc>
          <w:tcPr>
            <w:tcW w:w="7030" w:type="dxa"/>
            <w:tcBorders>
              <w:top w:val="single" w:sz="2" w:space="0" w:color="auto"/>
              <w:left w:val="single" w:sz="2" w:space="0" w:color="auto"/>
              <w:bottom w:val="single" w:sz="2" w:space="0" w:color="auto"/>
              <w:right w:val="double" w:sz="2" w:space="0" w:color="auto"/>
            </w:tcBorders>
            <w:vAlign w:val="center"/>
          </w:tcPr>
          <w:p w14:paraId="795FE6BB" w14:textId="5D5BE94D" w:rsidR="003238C3" w:rsidRPr="00E318DF" w:rsidRDefault="003238C3" w:rsidP="000F144B">
            <w:pPr>
              <w:pStyle w:val="testotabella0"/>
            </w:pPr>
            <w:r w:rsidRPr="00E318DF">
              <w:t>Viene previsto che le 3 mensilità di congedo parentale non trasferibili, di cui all</w:t>
            </w:r>
            <w:r w:rsidR="003C00ED">
              <w:t>’</w:t>
            </w:r>
            <w:r w:rsidRPr="00E318DF">
              <w:t xml:space="preserve">art. 34 co. 1 primo periodo del </w:t>
            </w:r>
            <w:proofErr w:type="spellStart"/>
            <w:r w:rsidRPr="00E318DF">
              <w:t>DLgs</w:t>
            </w:r>
            <w:proofErr w:type="spellEnd"/>
            <w:r w:rsidRPr="00E318DF">
              <w:t>. 26.3.2001 n. 151, dall</w:t>
            </w:r>
            <w:r w:rsidR="003C00ED">
              <w:t>’</w:t>
            </w:r>
            <w:r w:rsidRPr="00E318DF">
              <w:t>1.1.2025 siano elevate, in alternativa tra i genitori:</w:t>
            </w:r>
          </w:p>
          <w:p w14:paraId="6F239C27" w14:textId="637E9FF8" w:rsidR="003238C3" w:rsidRPr="00A9664E" w:rsidRDefault="003238C3" w:rsidP="00A9664E">
            <w:pPr>
              <w:pStyle w:val="pallino1tabella"/>
            </w:pPr>
            <w:r w:rsidRPr="00A9664E">
              <w:t>all</w:t>
            </w:r>
            <w:r w:rsidR="003C00ED" w:rsidRPr="00A9664E">
              <w:t>’</w:t>
            </w:r>
            <w:r w:rsidRPr="00A9664E">
              <w:t>80% della retribuzione per 2 mensilità, per le lavoratrici e i lavoratori che hanno terminato il congedo di maternità o paternità dopo il 31.12.2023 e</w:t>
            </w:r>
            <w:r w:rsidR="005A54F8">
              <w:t xml:space="preserve">d entro il </w:t>
            </w:r>
            <w:r w:rsidRPr="00A9664E">
              <w:t xml:space="preserve">31.12.2024, da fruire entro il sesto anno di vita del bambino; </w:t>
            </w:r>
          </w:p>
          <w:p w14:paraId="442A66B3" w14:textId="12E25649" w:rsidR="003238C3" w:rsidRPr="00E318DF" w:rsidRDefault="003238C3" w:rsidP="00A9664E">
            <w:pPr>
              <w:pStyle w:val="pallino1tabella"/>
            </w:pPr>
            <w:r w:rsidRPr="00A9664E">
              <w:t>all</w:t>
            </w:r>
            <w:r w:rsidR="003C00ED" w:rsidRPr="00A9664E">
              <w:t>’</w:t>
            </w:r>
            <w:r w:rsidRPr="00A9664E">
              <w:t>80% della retribuzione per 3 mensilità, per le lavoratrici e i lavoratori che termineranno il congedo di maternità o paternità dopo il 31.12.2024, da fruire entro il sesto anno di vita del bambino.</w:t>
            </w:r>
          </w:p>
        </w:tc>
      </w:tr>
      <w:tr w:rsidR="0036422B" w:rsidRPr="00E318DF" w14:paraId="3DB3257F" w14:textId="77777777" w:rsidTr="00B621AD">
        <w:trPr>
          <w:jc w:val="center"/>
        </w:trPr>
        <w:tc>
          <w:tcPr>
            <w:tcW w:w="1701" w:type="dxa"/>
            <w:vAlign w:val="center"/>
          </w:tcPr>
          <w:p w14:paraId="315DCC65" w14:textId="77777777" w:rsidR="0036422B" w:rsidRPr="00E318DF" w:rsidRDefault="0036422B" w:rsidP="00E62837">
            <w:pPr>
              <w:pStyle w:val="Titolotabella"/>
              <w:rPr>
                <w:rFonts w:eastAsia="Arial"/>
              </w:rPr>
            </w:pPr>
            <w:r w:rsidRPr="00E318DF">
              <w:rPr>
                <w:rFonts w:eastAsia="Arial"/>
                <w:i/>
              </w:rPr>
              <w:t>Bonus</w:t>
            </w:r>
            <w:r w:rsidRPr="00E318DF">
              <w:rPr>
                <w:rFonts w:eastAsia="Arial"/>
              </w:rPr>
              <w:t xml:space="preserve"> per le nuove nascite</w:t>
            </w:r>
          </w:p>
        </w:tc>
        <w:tc>
          <w:tcPr>
            <w:tcW w:w="7030" w:type="dxa"/>
            <w:vAlign w:val="center"/>
          </w:tcPr>
          <w:p w14:paraId="7677002D" w14:textId="0AA4F708" w:rsidR="0036422B" w:rsidRPr="00E318DF" w:rsidRDefault="0036422B" w:rsidP="000F144B">
            <w:pPr>
              <w:pStyle w:val="testotabella0"/>
            </w:pPr>
            <w:r w:rsidRPr="00E318DF">
              <w:t xml:space="preserve">È previsto un </w:t>
            </w:r>
            <w:r w:rsidRPr="00E318DF">
              <w:rPr>
                <w:i/>
              </w:rPr>
              <w:t>bonus</w:t>
            </w:r>
            <w:r w:rsidRPr="00E318DF">
              <w:t xml:space="preserve"> nella misura di 1.000 euro </w:t>
            </w:r>
            <w:r w:rsidRPr="00E318DF">
              <w:rPr>
                <w:i/>
                <w:iCs/>
              </w:rPr>
              <w:t>una tantum</w:t>
            </w:r>
            <w:r w:rsidRPr="00E318DF">
              <w:t xml:space="preserve"> per i figli nati o adottati dall</w:t>
            </w:r>
            <w:r w:rsidR="003C00ED">
              <w:t>’</w:t>
            </w:r>
            <w:r w:rsidRPr="00E318DF">
              <w:t>1.1.2025.</w:t>
            </w:r>
          </w:p>
          <w:p w14:paraId="4E4EB51C" w14:textId="324383D8" w:rsidR="0036422B" w:rsidRPr="00E318DF" w:rsidRDefault="0036422B" w:rsidP="000F144B">
            <w:pPr>
              <w:pStyle w:val="testotabella0"/>
            </w:pPr>
            <w:r w:rsidRPr="00E318DF">
              <w:t xml:space="preserve">Il </w:t>
            </w:r>
            <w:r w:rsidRPr="00E318DF">
              <w:rPr>
                <w:i/>
              </w:rPr>
              <w:t>bonus</w:t>
            </w:r>
            <w:r w:rsidRPr="00E318DF">
              <w:t xml:space="preserve"> è erogato, su domanda, dall</w:t>
            </w:r>
            <w:r w:rsidR="003C00ED">
              <w:t>’</w:t>
            </w:r>
            <w:r w:rsidRPr="00E318DF">
              <w:t>INPS. L</w:t>
            </w:r>
            <w:r w:rsidR="003C00ED">
              <w:t>’</w:t>
            </w:r>
            <w:r w:rsidRPr="00E318DF">
              <w:t>erogazione è prevista nel mese successivo a quello di nascita o di adozione.</w:t>
            </w:r>
          </w:p>
          <w:p w14:paraId="3C86C944" w14:textId="77777777" w:rsidR="0036422B" w:rsidRPr="00E318DF" w:rsidRDefault="0036422B" w:rsidP="000856D9">
            <w:pPr>
              <w:pStyle w:val="Titolotabella2"/>
            </w:pPr>
            <w:r w:rsidRPr="00E318DF">
              <w:t>Requisiti soggettivi</w:t>
            </w:r>
          </w:p>
          <w:p w14:paraId="19E4043B" w14:textId="77777777" w:rsidR="0036422B" w:rsidRPr="00E318DF" w:rsidRDefault="0036422B" w:rsidP="000F144B">
            <w:pPr>
              <w:pStyle w:val="testotabella0"/>
            </w:pPr>
            <w:r w:rsidRPr="00E318DF">
              <w:t>I genitori richiedenti devono essere residenti in Italia e:</w:t>
            </w:r>
          </w:p>
          <w:p w14:paraId="5B830CB2" w14:textId="3A1397F4" w:rsidR="0036422B" w:rsidRPr="00A9664E" w:rsidRDefault="0036422B" w:rsidP="00A9664E">
            <w:pPr>
              <w:pStyle w:val="pallino1tabella"/>
            </w:pPr>
            <w:r w:rsidRPr="00A9664E">
              <w:t>cittadini italiani o cittadini dell</w:t>
            </w:r>
            <w:r w:rsidR="003C00ED" w:rsidRPr="00A9664E">
              <w:t>’</w:t>
            </w:r>
            <w:r w:rsidRPr="00A9664E">
              <w:t xml:space="preserve">Unione europea, o loro familiari, titolari del diritto di soggiorno o del diritto di soggiorno permanente, </w:t>
            </w:r>
          </w:p>
          <w:p w14:paraId="4D8AEA85" w14:textId="091BC356" w:rsidR="0036422B" w:rsidRDefault="0036422B" w:rsidP="00A9664E">
            <w:pPr>
              <w:pStyle w:val="pallino1tabella"/>
            </w:pPr>
            <w:r w:rsidRPr="00A9664E">
              <w:t>oppure cittadini extra-UE in possesso del permesso di soggiorno UE per soggiornanti di lungo periodo o titolari di permesso unico di lavoro autorizzati a svolgere un</w:t>
            </w:r>
            <w:r w:rsidR="003C00ED" w:rsidRPr="00A9664E">
              <w:t>’</w:t>
            </w:r>
            <w:r w:rsidRPr="00A9664E">
              <w:t>attività lavorativa per un periodo superiore a 6 mesi o titolari di permesso di soggiorno per motivi di ricerca autorizzati a soggiornare in Italia per un periodo superiore a 6 mesi.</w:t>
            </w:r>
          </w:p>
          <w:p w14:paraId="6553D2B2" w14:textId="77777777" w:rsidR="0036422B" w:rsidRPr="00E318DF" w:rsidRDefault="0036422B" w:rsidP="000856D9">
            <w:pPr>
              <w:pStyle w:val="Titolotabella2"/>
            </w:pPr>
            <w:r w:rsidRPr="00E318DF">
              <w:t>Requisiti oggettivi</w:t>
            </w:r>
          </w:p>
          <w:p w14:paraId="5BC6E375" w14:textId="77777777" w:rsidR="0036422B" w:rsidRPr="00E318DF" w:rsidRDefault="0036422B" w:rsidP="000F144B">
            <w:pPr>
              <w:pStyle w:val="testotabella0"/>
            </w:pPr>
            <w:r w:rsidRPr="00E318DF">
              <w:t>Il nucleo familiare di appartenenza del genitore richiedente deve avere un ISEE non superiore a 40.000 euro annui.</w:t>
            </w:r>
          </w:p>
          <w:p w14:paraId="7810F5D0" w14:textId="0F68E3D9" w:rsidR="0036422B" w:rsidRPr="00E318DF" w:rsidRDefault="0036422B" w:rsidP="000F144B">
            <w:pPr>
              <w:pStyle w:val="testotabella0"/>
            </w:pPr>
            <w:r w:rsidRPr="00E318DF">
              <w:t xml:space="preserve">Ai fini della relativa determinazione non devono essere computate le erogazioni a titolo di assegno unico e universale introdotto dal </w:t>
            </w:r>
            <w:proofErr w:type="spellStart"/>
            <w:r w:rsidRPr="00E318DF">
              <w:t>DLgs</w:t>
            </w:r>
            <w:proofErr w:type="spellEnd"/>
            <w:r w:rsidRPr="00E318DF">
              <w:t>. 230/2021</w:t>
            </w:r>
            <w:r w:rsidR="000F144B">
              <w:t>.</w:t>
            </w:r>
          </w:p>
        </w:tc>
      </w:tr>
      <w:tr w:rsidR="0036422B" w:rsidRPr="00E318DF" w14:paraId="67C19985" w14:textId="77777777" w:rsidTr="00B621AD">
        <w:trPr>
          <w:jc w:val="center"/>
        </w:trPr>
        <w:tc>
          <w:tcPr>
            <w:tcW w:w="1701" w:type="dxa"/>
            <w:vAlign w:val="center"/>
          </w:tcPr>
          <w:p w14:paraId="45CD127E" w14:textId="77777777" w:rsidR="00386E47" w:rsidRDefault="00386E47" w:rsidP="00386E47">
            <w:pPr>
              <w:pStyle w:val="acapopieno"/>
              <w:rPr>
                <w:rFonts w:eastAsia="Arial"/>
              </w:rPr>
            </w:pPr>
          </w:p>
          <w:p w14:paraId="307121ED" w14:textId="77777777" w:rsidR="00643257" w:rsidRDefault="00643257" w:rsidP="00386E47">
            <w:pPr>
              <w:pStyle w:val="acapopieno"/>
              <w:rPr>
                <w:rFonts w:eastAsia="Arial"/>
              </w:rPr>
            </w:pPr>
          </w:p>
          <w:p w14:paraId="4114255B" w14:textId="77777777" w:rsidR="00386E47" w:rsidRDefault="0036422B" w:rsidP="00386E47">
            <w:pPr>
              <w:pStyle w:val="Titolotabella"/>
              <w:rPr>
                <w:rFonts w:eastAsia="Arial"/>
              </w:rPr>
            </w:pPr>
            <w:r w:rsidRPr="00E318DF">
              <w:rPr>
                <w:rFonts w:eastAsia="Arial"/>
                <w:i/>
                <w:iCs/>
              </w:rPr>
              <w:t>Bonus</w:t>
            </w:r>
            <w:r w:rsidRPr="00E318DF">
              <w:rPr>
                <w:rFonts w:eastAsia="Arial"/>
              </w:rPr>
              <w:t xml:space="preserve"> asili nido</w:t>
            </w:r>
          </w:p>
          <w:p w14:paraId="14FB85AE" w14:textId="77777777" w:rsidR="00643257" w:rsidRDefault="00643257" w:rsidP="00643257">
            <w:pPr>
              <w:pStyle w:val="acapopieno"/>
              <w:rPr>
                <w:rFonts w:eastAsia="Arial"/>
              </w:rPr>
            </w:pPr>
          </w:p>
          <w:p w14:paraId="1254444E" w14:textId="77777777" w:rsidR="00386E47" w:rsidRDefault="00386E47" w:rsidP="00386E47">
            <w:pPr>
              <w:pStyle w:val="acapopieno"/>
              <w:rPr>
                <w:rFonts w:eastAsia="Arial"/>
              </w:rPr>
            </w:pPr>
          </w:p>
          <w:p w14:paraId="1CB25992" w14:textId="5A308467" w:rsidR="00386E47" w:rsidRPr="00643257" w:rsidRDefault="00386E47" w:rsidP="00386E47">
            <w:pPr>
              <w:pStyle w:val="Titolotabella"/>
              <w:rPr>
                <w:rFonts w:eastAsia="Arial"/>
                <w:b w:val="0"/>
                <w:bCs/>
                <w:i/>
              </w:rPr>
            </w:pPr>
            <w:r w:rsidRPr="00643257">
              <w:rPr>
                <w:rFonts w:eastAsia="Arial"/>
                <w:b w:val="0"/>
                <w:bCs/>
                <w:i/>
              </w:rPr>
              <w:t>segue</w:t>
            </w:r>
          </w:p>
        </w:tc>
        <w:tc>
          <w:tcPr>
            <w:tcW w:w="7030" w:type="dxa"/>
            <w:vAlign w:val="center"/>
          </w:tcPr>
          <w:p w14:paraId="0123071E" w14:textId="77777777" w:rsidR="0036422B" w:rsidRPr="00E318DF" w:rsidRDefault="0036422B" w:rsidP="0007701F">
            <w:pPr>
              <w:pStyle w:val="testotabella0"/>
            </w:pPr>
            <w:r w:rsidRPr="00E318DF">
              <w:t>Si interviene sulla disciplina del contributo per il pagamento di rette per la frequenza di asili nido pubblici e privati autorizzati e di forme di assistenza domiciliare in favore di bambini con meno di 3 anni affetti da gravi patologie croniche (c.d. “</w:t>
            </w:r>
            <w:r w:rsidRPr="00E318DF">
              <w:rPr>
                <w:i/>
              </w:rPr>
              <w:t>bonus</w:t>
            </w:r>
            <w:r w:rsidRPr="00E318DF">
              <w:t xml:space="preserve"> asili nido”). </w:t>
            </w:r>
          </w:p>
          <w:p w14:paraId="37D4AB8B" w14:textId="704F5286" w:rsidR="0036422B" w:rsidRPr="00E318DF" w:rsidRDefault="0036422B" w:rsidP="0007701F">
            <w:pPr>
              <w:pStyle w:val="testotabella0"/>
            </w:pPr>
            <w:r w:rsidRPr="00E318DF">
              <w:t>È stato, infatti, eliminato il requisito della presenza di almeno un figlio di età inferiore ai 10 anni per fruire dell</w:t>
            </w:r>
            <w:r w:rsidR="003C00ED">
              <w:t>’</w:t>
            </w:r>
            <w:r w:rsidRPr="00E318DF">
              <w:t xml:space="preserve">aumento del </w:t>
            </w:r>
            <w:r w:rsidRPr="00E318DF">
              <w:rPr>
                <w:i/>
                <w:iCs/>
              </w:rPr>
              <w:t>bonus</w:t>
            </w:r>
            <w:r w:rsidRPr="00E318DF">
              <w:t xml:space="preserve"> </w:t>
            </w:r>
            <w:r w:rsidR="009A7E2C" w:rsidRPr="00E318DF">
              <w:t xml:space="preserve">di 2.100 euro </w:t>
            </w:r>
            <w:r w:rsidRPr="00E318DF">
              <w:t>disposto dall</w:t>
            </w:r>
            <w:r w:rsidR="003C00ED">
              <w:t>’</w:t>
            </w:r>
            <w:r w:rsidRPr="00E318DF">
              <w:t>art. 1 co. 177 lett. b) della L. 30.12.2023 n. 213, per complessivi 3.600 euro.</w:t>
            </w:r>
          </w:p>
          <w:p w14:paraId="74C5BC53" w14:textId="31DCC808" w:rsidR="0036422B" w:rsidRPr="00E318DF" w:rsidRDefault="0036422B" w:rsidP="0007701F">
            <w:pPr>
              <w:pStyle w:val="testotabella0"/>
            </w:pPr>
            <w:r w:rsidRPr="00E318DF">
              <w:t>Dall</w:t>
            </w:r>
            <w:r w:rsidR="003C00ED">
              <w:t>’</w:t>
            </w:r>
            <w:r w:rsidRPr="00E318DF">
              <w:t>1.1.2025, quindi, per i bambini nati dall</w:t>
            </w:r>
            <w:r w:rsidR="003C00ED">
              <w:t>’</w:t>
            </w:r>
            <w:r w:rsidRPr="00E318DF">
              <w:t>1.1.2024 in nuclei familiari con un ISEE fino a 40.000 euro, a prescindere dalla presenza di un altro figlio di età inferiore ai 10 anni nel nucleo familiare, l</w:t>
            </w:r>
            <w:r w:rsidR="003C00ED">
              <w:t>’</w:t>
            </w:r>
            <w:r w:rsidRPr="00E318DF">
              <w:t xml:space="preserve">importo del </w:t>
            </w:r>
            <w:r w:rsidR="00140A73">
              <w:t>“</w:t>
            </w:r>
            <w:r w:rsidRPr="00E318DF">
              <w:rPr>
                <w:i/>
                <w:iCs/>
              </w:rPr>
              <w:t>bonus</w:t>
            </w:r>
            <w:r w:rsidR="00140A73">
              <w:t xml:space="preserve"> asili nido”</w:t>
            </w:r>
            <w:r w:rsidRPr="00E318DF">
              <w:t xml:space="preserve"> è aumentato di 2.100 euro. </w:t>
            </w:r>
          </w:p>
          <w:p w14:paraId="60D6B6BC" w14:textId="0222643A" w:rsidR="0036422B" w:rsidRPr="00E318DF" w:rsidRDefault="0036422B" w:rsidP="0007701F">
            <w:pPr>
              <w:pStyle w:val="testotabella0"/>
            </w:pPr>
            <w:r w:rsidRPr="00E318DF">
              <w:t>L</w:t>
            </w:r>
            <w:r w:rsidR="003C00ED">
              <w:t>’</w:t>
            </w:r>
            <w:r w:rsidRPr="00E318DF">
              <w:t xml:space="preserve">importo del </w:t>
            </w:r>
            <w:r w:rsidRPr="00E318DF">
              <w:rPr>
                <w:i/>
              </w:rPr>
              <w:t>bonus</w:t>
            </w:r>
            <w:r w:rsidRPr="00E318DF">
              <w:t xml:space="preserve"> resta fermo a 1.500 euro l</w:t>
            </w:r>
            <w:r w:rsidR="003C00ED">
              <w:t>’</w:t>
            </w:r>
            <w:r w:rsidRPr="00E318DF">
              <w:t xml:space="preserve">anno per le famiglie con ISEE superiore a 40.000 euro. </w:t>
            </w:r>
          </w:p>
          <w:p w14:paraId="282D2A6F" w14:textId="3BFA1BDD" w:rsidR="0036422B" w:rsidRPr="00E318DF" w:rsidRDefault="0036422B" w:rsidP="0007701F">
            <w:pPr>
              <w:pStyle w:val="testotabella0"/>
            </w:pPr>
            <w:r w:rsidRPr="00E318DF">
              <w:t>L</w:t>
            </w:r>
            <w:r w:rsidR="003C00ED">
              <w:t>’</w:t>
            </w:r>
            <w:r w:rsidRPr="00E318DF">
              <w:t xml:space="preserve">assegno unico e universale di cui al </w:t>
            </w:r>
            <w:proofErr w:type="spellStart"/>
            <w:r w:rsidRPr="00E318DF">
              <w:t>DLgs</w:t>
            </w:r>
            <w:proofErr w:type="spellEnd"/>
            <w:r w:rsidRPr="00E318DF">
              <w:t>. 230/2021 non va computato nella determinazione dell</w:t>
            </w:r>
            <w:r w:rsidR="003C00ED">
              <w:t>’</w:t>
            </w:r>
            <w:r w:rsidRPr="00E318DF">
              <w:t>ISEE utile ai fini dell</w:t>
            </w:r>
            <w:r w:rsidR="003C00ED">
              <w:t>’</w:t>
            </w:r>
            <w:r w:rsidRPr="00E318DF">
              <w:t xml:space="preserve">erogazione del </w:t>
            </w:r>
            <w:r w:rsidRPr="00E318DF">
              <w:rPr>
                <w:i/>
                <w:iCs/>
              </w:rPr>
              <w:t>bonus</w:t>
            </w:r>
            <w:r w:rsidRPr="00E318DF">
              <w:t xml:space="preserve"> in oggetto. </w:t>
            </w:r>
          </w:p>
        </w:tc>
      </w:tr>
      <w:tr w:rsidR="00D92039" w:rsidRPr="00E318DF" w14:paraId="2F49B65E" w14:textId="77777777" w:rsidTr="006B1B37">
        <w:trPr>
          <w:jc w:val="center"/>
        </w:trPr>
        <w:tc>
          <w:tcPr>
            <w:tcW w:w="1701" w:type="dxa"/>
            <w:tcBorders>
              <w:bottom w:val="single" w:sz="2" w:space="0" w:color="auto"/>
            </w:tcBorders>
            <w:vAlign w:val="center"/>
          </w:tcPr>
          <w:p w14:paraId="50343E8F" w14:textId="0B9B2AB2" w:rsidR="00D92039" w:rsidRPr="006B1B37" w:rsidRDefault="00D92039" w:rsidP="006B1B37">
            <w:pPr>
              <w:pStyle w:val="Titolotabella"/>
              <w:rPr>
                <w:iCs/>
              </w:rPr>
            </w:pPr>
            <w:r w:rsidRPr="00E318DF">
              <w:rPr>
                <w:iCs/>
              </w:rPr>
              <w:t xml:space="preserve">Trattamento </w:t>
            </w:r>
            <w:r w:rsidRPr="00E318DF">
              <w:rPr>
                <w:iCs/>
              </w:rPr>
              <w:br/>
              <w:t xml:space="preserve">integrativo </w:t>
            </w:r>
            <w:r w:rsidRPr="00E318DF">
              <w:rPr>
                <w:iCs/>
              </w:rPr>
              <w:br/>
              <w:t xml:space="preserve">speciale per i </w:t>
            </w:r>
            <w:r w:rsidR="006B1B37">
              <w:rPr>
                <w:iCs/>
              </w:rPr>
              <w:br/>
            </w:r>
            <w:r w:rsidRPr="00E318DF">
              <w:rPr>
                <w:iCs/>
              </w:rPr>
              <w:t>settori turistico, ricettivo e termale</w:t>
            </w:r>
          </w:p>
        </w:tc>
        <w:tc>
          <w:tcPr>
            <w:tcW w:w="7030" w:type="dxa"/>
            <w:tcBorders>
              <w:bottom w:val="single" w:sz="2" w:space="0" w:color="auto"/>
            </w:tcBorders>
            <w:vAlign w:val="center"/>
          </w:tcPr>
          <w:p w14:paraId="7F50D6B3" w14:textId="603E1B37" w:rsidR="00D92039" w:rsidRPr="00E318DF" w:rsidRDefault="00D92039" w:rsidP="00E62837">
            <w:pPr>
              <w:pStyle w:val="testotabella0"/>
            </w:pPr>
            <w:r w:rsidRPr="00E318DF">
              <w:t>Viene riconosciuto ai lavoratori degli esercizi di somministrazione di alimenti e bevande (</w:t>
            </w:r>
            <w:r w:rsidR="00140A73">
              <w:t>di cui all’</w:t>
            </w:r>
            <w:r w:rsidRPr="00E318DF">
              <w:t>art. 5 della L. 287/91) e ai lavoratori del comparto del turismo (inclusi gli stabilimenti termali) un trattamento integrativo speciale pari al 15% delle retribuzioni lorde corrisposte in relazione al lavoro notturno e alle prestazioni di lavoro straordinario, effettuate nei giorni festivi.</w:t>
            </w:r>
          </w:p>
          <w:p w14:paraId="5B49A0AA" w14:textId="77777777" w:rsidR="00D92039" w:rsidRPr="00E318DF" w:rsidRDefault="00D92039" w:rsidP="00183C34">
            <w:pPr>
              <w:pStyle w:val="Titolotabella2"/>
            </w:pPr>
            <w:r w:rsidRPr="00E318DF">
              <w:t>Modalità</w:t>
            </w:r>
          </w:p>
          <w:p w14:paraId="32A57B8A" w14:textId="77777777" w:rsidR="00D92039" w:rsidRPr="00E318DF" w:rsidRDefault="00D92039" w:rsidP="00E62837">
            <w:pPr>
              <w:pStyle w:val="testotabella0"/>
            </w:pPr>
            <w:r w:rsidRPr="00E318DF">
              <w:t>Il trattamento è riconosciuto:</w:t>
            </w:r>
          </w:p>
          <w:p w14:paraId="1181388C" w14:textId="2DE33F51" w:rsidR="00D92039" w:rsidRPr="00E318DF" w:rsidRDefault="00D92039" w:rsidP="00CD4362">
            <w:pPr>
              <w:pStyle w:val="pallino1tabella"/>
            </w:pPr>
            <w:r w:rsidRPr="00E318DF">
              <w:t xml:space="preserve">ai lavoratori dei suddetti settori con </w:t>
            </w:r>
            <w:r w:rsidR="00A15BBD" w:rsidRPr="00E318DF">
              <w:t xml:space="preserve">un </w:t>
            </w:r>
            <w:r w:rsidRPr="00E318DF">
              <w:t>reddito di lavoro dipendente non superiore a 40.000 euro nel periodo d</w:t>
            </w:r>
            <w:r w:rsidR="003C00ED">
              <w:t>’</w:t>
            </w:r>
            <w:r w:rsidRPr="00E318DF">
              <w:t>imposta 2024;</w:t>
            </w:r>
          </w:p>
          <w:p w14:paraId="25631D6A" w14:textId="372DED21" w:rsidR="00D92039" w:rsidRPr="00E318DF" w:rsidRDefault="00D92039" w:rsidP="00CD4362">
            <w:pPr>
              <w:pStyle w:val="pallino1tabella"/>
            </w:pPr>
            <w:r w:rsidRPr="00E318DF">
              <w:t>dal sostituto d</w:t>
            </w:r>
            <w:r w:rsidR="003C00ED">
              <w:t>’</w:t>
            </w:r>
            <w:r w:rsidRPr="00E318DF">
              <w:t xml:space="preserve">imposta (che recupererà il credito maturato mediante compensazione e indicherà le somme corrisposte nella Certificazione </w:t>
            </w:r>
            <w:r w:rsidR="00793414">
              <w:t>u</w:t>
            </w:r>
            <w:r w:rsidRPr="00E318DF">
              <w:t>nica);</w:t>
            </w:r>
          </w:p>
          <w:p w14:paraId="666C3B14" w14:textId="77777777" w:rsidR="00D92039" w:rsidRPr="00E318DF" w:rsidRDefault="00D92039" w:rsidP="00CD4362">
            <w:pPr>
              <w:pStyle w:val="pallino1tabella"/>
            </w:pPr>
            <w:r w:rsidRPr="00E318DF">
              <w:t>su richiesta del lavoratore (che dovrà attestare per iscritto il reddito di lavoro dipendente del 2024).</w:t>
            </w:r>
          </w:p>
          <w:p w14:paraId="61236AB8" w14:textId="77777777" w:rsidR="00D92039" w:rsidRPr="00E318DF" w:rsidRDefault="00D92039" w:rsidP="00183C34">
            <w:pPr>
              <w:pStyle w:val="Titolotabella2"/>
            </w:pPr>
            <w:r w:rsidRPr="00E318DF">
              <w:t>Periodo</w:t>
            </w:r>
          </w:p>
          <w:p w14:paraId="26C209BC" w14:textId="50245F49" w:rsidR="00D92039" w:rsidRPr="00E318DF" w:rsidRDefault="00D92039" w:rsidP="00E62837">
            <w:pPr>
              <w:pStyle w:val="testotabella0"/>
            </w:pPr>
            <w:r w:rsidRPr="00E318DF">
              <w:t>Il trattamento può essere riconosciuto per i periodi di paga dall</w:t>
            </w:r>
            <w:r w:rsidR="003C00ED">
              <w:t>’</w:t>
            </w:r>
            <w:r w:rsidRPr="00E318DF">
              <w:t>1.1.2025 al 30.9.2025.</w:t>
            </w:r>
          </w:p>
          <w:p w14:paraId="7CFC328E" w14:textId="77777777" w:rsidR="00D92039" w:rsidRPr="00E318DF" w:rsidRDefault="00D92039" w:rsidP="00183C34">
            <w:pPr>
              <w:pStyle w:val="Titolotabella2"/>
            </w:pPr>
            <w:r w:rsidRPr="00E318DF">
              <w:t>Regime fiscale</w:t>
            </w:r>
          </w:p>
          <w:p w14:paraId="722C79CE" w14:textId="77777777" w:rsidR="00D92039" w:rsidRPr="00E318DF" w:rsidRDefault="00D92039" w:rsidP="00E62837">
            <w:pPr>
              <w:pStyle w:val="testotabella0"/>
            </w:pPr>
            <w:r w:rsidRPr="00E318DF">
              <w:t>Il trattamento non concorre alla formazione del reddito.</w:t>
            </w:r>
          </w:p>
        </w:tc>
      </w:tr>
      <w:tr w:rsidR="0002332C" w:rsidRPr="00E318DF" w14:paraId="2F37D4BD" w14:textId="77777777" w:rsidTr="006B1B37">
        <w:trPr>
          <w:jc w:val="center"/>
        </w:trPr>
        <w:tc>
          <w:tcPr>
            <w:tcW w:w="1701" w:type="dxa"/>
            <w:tcBorders>
              <w:top w:val="single" w:sz="2" w:space="0" w:color="auto"/>
              <w:bottom w:val="single" w:sz="2" w:space="0" w:color="auto"/>
            </w:tcBorders>
            <w:vAlign w:val="center"/>
          </w:tcPr>
          <w:p w14:paraId="44A66569" w14:textId="61DEEC5C" w:rsidR="0002332C" w:rsidRPr="00E318DF" w:rsidRDefault="0002332C" w:rsidP="00E62837">
            <w:pPr>
              <w:pStyle w:val="Titolotabella"/>
              <w:rPr>
                <w:iCs/>
              </w:rPr>
            </w:pPr>
            <w:r w:rsidRPr="00E318DF">
              <w:rPr>
                <w:iCs/>
              </w:rPr>
              <w:t xml:space="preserve">Trattamento </w:t>
            </w:r>
            <w:r w:rsidR="006B1B37">
              <w:rPr>
                <w:iCs/>
              </w:rPr>
              <w:br/>
            </w:r>
            <w:r w:rsidRPr="00E318DF">
              <w:rPr>
                <w:iCs/>
              </w:rPr>
              <w:t xml:space="preserve">previdenziale </w:t>
            </w:r>
            <w:r w:rsidR="001F6900">
              <w:rPr>
                <w:iCs/>
              </w:rPr>
              <w:br/>
            </w:r>
            <w:r w:rsidRPr="00E318DF">
              <w:rPr>
                <w:iCs/>
              </w:rPr>
              <w:t xml:space="preserve">dei compensi agli </w:t>
            </w:r>
            <w:r w:rsidR="006B1B37">
              <w:rPr>
                <w:iCs/>
              </w:rPr>
              <w:br/>
            </w:r>
            <w:r w:rsidRPr="00E318DF">
              <w:rPr>
                <w:iCs/>
              </w:rPr>
              <w:t>addetti alle corse ippiche</w:t>
            </w:r>
          </w:p>
        </w:tc>
        <w:tc>
          <w:tcPr>
            <w:tcW w:w="7030" w:type="dxa"/>
            <w:tcBorders>
              <w:top w:val="single" w:sz="2" w:space="0" w:color="auto"/>
              <w:bottom w:val="single" w:sz="2" w:space="0" w:color="auto"/>
            </w:tcBorders>
            <w:vAlign w:val="center"/>
          </w:tcPr>
          <w:p w14:paraId="3E8D4051" w14:textId="6D49F853" w:rsidR="0002332C" w:rsidRPr="00E318DF" w:rsidRDefault="0002332C" w:rsidP="00E62837">
            <w:pPr>
              <w:pStyle w:val="testotabella0"/>
            </w:pPr>
            <w:r w:rsidRPr="00E318DF">
              <w:t>A decorrere dall</w:t>
            </w:r>
            <w:r w:rsidR="003C00ED">
              <w:t>’</w:t>
            </w:r>
            <w:r w:rsidRPr="00E318DF">
              <w:t>1.1.2025, gli addetti al controllo e alla disciplina delle corse ippiche e delle manifestazioni del cavallo da sella autorizzate ai fini dell</w:t>
            </w:r>
            <w:r w:rsidR="003C00ED">
              <w:t>’</w:t>
            </w:r>
            <w:r w:rsidRPr="00E318DF">
              <w:t>esercizio di scommesse sportive si iscrivono ai fini previdenziali nella Gestione separata INPS</w:t>
            </w:r>
            <w:r w:rsidR="00140A73">
              <w:t xml:space="preserve"> </w:t>
            </w:r>
            <w:r w:rsidR="00140A73" w:rsidRPr="00140A73">
              <w:rPr>
                <w:i/>
              </w:rPr>
              <w:t>ex</w:t>
            </w:r>
            <w:r w:rsidR="00140A73">
              <w:t xml:space="preserve"> L. 335/95</w:t>
            </w:r>
            <w:r w:rsidRPr="00E318DF">
              <w:t>.</w:t>
            </w:r>
          </w:p>
          <w:p w14:paraId="4BE92EBA" w14:textId="77777777" w:rsidR="0002332C" w:rsidRPr="00E318DF" w:rsidRDefault="0002332C" w:rsidP="00183C34">
            <w:pPr>
              <w:pStyle w:val="Titolotabella2"/>
            </w:pPr>
            <w:r w:rsidRPr="00E318DF">
              <w:t>Base imponibile contributiva</w:t>
            </w:r>
          </w:p>
          <w:p w14:paraId="4BB28477" w14:textId="5B6366E1" w:rsidR="0002332C" w:rsidRPr="00E318DF" w:rsidRDefault="0002332C" w:rsidP="00E62837">
            <w:pPr>
              <w:pStyle w:val="testotabella0"/>
            </w:pPr>
            <w:r w:rsidRPr="00E318DF">
              <w:t>L</w:t>
            </w:r>
            <w:r w:rsidR="003C00ED">
              <w:t>’</w:t>
            </w:r>
            <w:r w:rsidRPr="00E318DF">
              <w:t>obbligo contributivo sorge al superamento dell</w:t>
            </w:r>
            <w:r w:rsidR="003C00ED">
              <w:t>’</w:t>
            </w:r>
            <w:r w:rsidRPr="00E318DF">
              <w:t>ammontare di 5.000 euro annui di compensi. Si tratta di una franchigia esclusa da contribuzione previdenziale.</w:t>
            </w:r>
          </w:p>
          <w:p w14:paraId="1A909C7A" w14:textId="22685CE1" w:rsidR="0002332C" w:rsidRPr="00E318DF" w:rsidRDefault="0002332C" w:rsidP="00183C34">
            <w:pPr>
              <w:pStyle w:val="Titolotabella2"/>
            </w:pPr>
            <w:r w:rsidRPr="00E318DF">
              <w:t>Riduzione del 50% dell</w:t>
            </w:r>
            <w:r w:rsidR="003C00ED">
              <w:t>’</w:t>
            </w:r>
            <w:r w:rsidRPr="00E318DF">
              <w:t>imponibile contributivo</w:t>
            </w:r>
          </w:p>
          <w:p w14:paraId="38CFC698" w14:textId="17BB9E00" w:rsidR="0002332C" w:rsidRPr="00E318DF" w:rsidRDefault="0002332C" w:rsidP="00E62837">
            <w:pPr>
              <w:pStyle w:val="testotabella0"/>
            </w:pPr>
            <w:r w:rsidRPr="00E318DF">
              <w:t>Fino al 31.12.2027, la contribuzione alla Gestione separata INPS è dovuta nel limite del 50% dell</w:t>
            </w:r>
            <w:r w:rsidR="003C00ED">
              <w:t>’</w:t>
            </w:r>
            <w:r w:rsidRPr="00E318DF">
              <w:t>imponibile contributivo. L</w:t>
            </w:r>
            <w:r w:rsidR="003C00ED">
              <w:t>’</w:t>
            </w:r>
            <w:r w:rsidRPr="00E318DF">
              <w:t>imponibile pensionistico è ridotto in misura equivalente.</w:t>
            </w:r>
          </w:p>
          <w:p w14:paraId="160279A2" w14:textId="77777777" w:rsidR="0002332C" w:rsidRPr="00E318DF" w:rsidRDefault="0002332C" w:rsidP="00183C34">
            <w:pPr>
              <w:pStyle w:val="Titolotabella2"/>
            </w:pPr>
            <w:r w:rsidRPr="00E318DF">
              <w:t>Aliquota contributiva</w:t>
            </w:r>
          </w:p>
          <w:p w14:paraId="7800E91B" w14:textId="5AE6DC1C" w:rsidR="0002332C" w:rsidRPr="00E318DF" w:rsidRDefault="0002332C" w:rsidP="00E62837">
            <w:pPr>
              <w:pStyle w:val="testotabella0"/>
            </w:pPr>
            <w:r w:rsidRPr="00E318DF">
              <w:t>L</w:t>
            </w:r>
            <w:r w:rsidR="003C00ED">
              <w:t>’</w:t>
            </w:r>
            <w:r w:rsidRPr="00E318DF">
              <w:t>aliquota contributiva è stabilita in misura pari al 25%, cui vanno aggiunte le ulteriori aliquote per il finanziamento delle prestazioni non pensionistiche.</w:t>
            </w:r>
          </w:p>
          <w:p w14:paraId="55FBA5EC" w14:textId="77777777" w:rsidR="0002332C" w:rsidRPr="00E318DF" w:rsidRDefault="0002332C" w:rsidP="00183C34">
            <w:pPr>
              <w:pStyle w:val="Titolotabella2"/>
            </w:pPr>
            <w:r w:rsidRPr="00E318DF">
              <w:t>Versamento del contributo</w:t>
            </w:r>
          </w:p>
          <w:p w14:paraId="321924FA" w14:textId="77777777" w:rsidR="0002332C" w:rsidRPr="00E318DF" w:rsidRDefault="0002332C" w:rsidP="00E62837">
            <w:pPr>
              <w:pStyle w:val="testotabella0"/>
            </w:pPr>
            <w:r w:rsidRPr="00E318DF">
              <w:t>I contributi previdenziali sono versati:</w:t>
            </w:r>
          </w:p>
          <w:p w14:paraId="09AC6749" w14:textId="6D75C896" w:rsidR="0002332C" w:rsidRPr="00E318DF" w:rsidRDefault="0002332C" w:rsidP="00CD4362">
            <w:pPr>
              <w:pStyle w:val="pallino1tabella"/>
            </w:pPr>
            <w:r w:rsidRPr="00E318DF">
              <w:t>per 2/3 dal Ministero dell</w:t>
            </w:r>
            <w:r w:rsidR="003C00ED">
              <w:t>’</w:t>
            </w:r>
            <w:r w:rsidRPr="00E318DF">
              <w:t>agricoltura, della sovranità alimentare e delle foreste;</w:t>
            </w:r>
          </w:p>
          <w:p w14:paraId="3603148A" w14:textId="54DC4B5D" w:rsidR="0002332C" w:rsidRPr="00E318DF" w:rsidRDefault="0002332C" w:rsidP="00CD4362">
            <w:pPr>
              <w:pStyle w:val="pallino1tabella"/>
            </w:pPr>
            <w:r w:rsidRPr="00E318DF">
              <w:t>per 1/3 dall</w:t>
            </w:r>
            <w:r w:rsidR="003C00ED">
              <w:t>’</w:t>
            </w:r>
            <w:r w:rsidRPr="00E318DF">
              <w:t>iscritto.</w:t>
            </w:r>
          </w:p>
        </w:tc>
      </w:tr>
      <w:tr w:rsidR="001F6900" w:rsidRPr="00E318DF" w14:paraId="78930A45" w14:textId="77777777" w:rsidTr="006B1B37">
        <w:trPr>
          <w:jc w:val="center"/>
        </w:trPr>
        <w:tc>
          <w:tcPr>
            <w:tcW w:w="1701" w:type="dxa"/>
            <w:tcBorders>
              <w:top w:val="single" w:sz="2" w:space="0" w:color="auto"/>
              <w:bottom w:val="single" w:sz="2" w:space="0" w:color="auto"/>
            </w:tcBorders>
            <w:vAlign w:val="center"/>
          </w:tcPr>
          <w:p w14:paraId="00B898F0" w14:textId="076CF91F" w:rsidR="001F6900" w:rsidRPr="001F6900" w:rsidRDefault="001F6900" w:rsidP="001F6900">
            <w:pPr>
              <w:pStyle w:val="Titolotabella"/>
            </w:pPr>
            <w:r w:rsidRPr="00E318DF">
              <w:t xml:space="preserve">Assegno di </w:t>
            </w:r>
            <w:r>
              <w:br/>
            </w:r>
            <w:r w:rsidRPr="00E318DF">
              <w:t>inclusione</w:t>
            </w:r>
          </w:p>
        </w:tc>
        <w:tc>
          <w:tcPr>
            <w:tcW w:w="7030" w:type="dxa"/>
            <w:tcBorders>
              <w:top w:val="single" w:sz="2" w:space="0" w:color="auto"/>
              <w:bottom w:val="single" w:sz="2" w:space="0" w:color="auto"/>
            </w:tcBorders>
            <w:vAlign w:val="center"/>
          </w:tcPr>
          <w:p w14:paraId="045EAEAE" w14:textId="77777777" w:rsidR="001F6900" w:rsidRPr="00E318DF" w:rsidRDefault="001F6900" w:rsidP="001F6900">
            <w:pPr>
              <w:pStyle w:val="testotabella0"/>
            </w:pPr>
            <w:r w:rsidRPr="00E318DF">
              <w:t>In relazione alla condizione economica del nucleo del richiedente dell</w:t>
            </w:r>
            <w:r>
              <w:t>’</w:t>
            </w:r>
            <w:r w:rsidRPr="00E318DF">
              <w:t>Assegno di inclusione di cui al DL 48/2023, viene previsto:</w:t>
            </w:r>
          </w:p>
          <w:p w14:paraId="44CFF266" w14:textId="4A8718BC" w:rsidR="001F6900" w:rsidRPr="00E318DF" w:rsidRDefault="001F6900" w:rsidP="001F6900">
            <w:pPr>
              <w:pStyle w:val="pallino1tabella"/>
            </w:pPr>
            <w:r w:rsidRPr="00E318DF">
              <w:t>un incremento da 9.360 a 10.140 euro del valore massimo dell</w:t>
            </w:r>
            <w:r>
              <w:t>’</w:t>
            </w:r>
            <w:r w:rsidRPr="00E318DF">
              <w:t>ISEE che deve</w:t>
            </w:r>
          </w:p>
        </w:tc>
      </w:tr>
      <w:tr w:rsidR="00E7430A" w:rsidRPr="00E318DF" w14:paraId="2BAE8268" w14:textId="77777777" w:rsidTr="001F6900">
        <w:trPr>
          <w:jc w:val="center"/>
        </w:trPr>
        <w:tc>
          <w:tcPr>
            <w:tcW w:w="1701" w:type="dxa"/>
            <w:tcBorders>
              <w:top w:val="single" w:sz="2" w:space="0" w:color="auto"/>
              <w:left w:val="double" w:sz="2" w:space="0" w:color="auto"/>
              <w:bottom w:val="single" w:sz="2" w:space="0" w:color="auto"/>
              <w:right w:val="single" w:sz="2" w:space="0" w:color="auto"/>
            </w:tcBorders>
          </w:tcPr>
          <w:p w14:paraId="1D575BCE" w14:textId="0EC2D4D5" w:rsidR="006B1B37" w:rsidRPr="006B1B37" w:rsidRDefault="006B1B37" w:rsidP="001F6900">
            <w:pPr>
              <w:pStyle w:val="Titolotabella"/>
              <w:rPr>
                <w:rFonts w:eastAsia="Arial"/>
                <w:b w:val="0"/>
                <w:bCs/>
                <w:i/>
                <w:iCs/>
              </w:rPr>
            </w:pPr>
            <w:r w:rsidRPr="006B1B37">
              <w:rPr>
                <w:b w:val="0"/>
                <w:bCs/>
                <w:i/>
                <w:iCs/>
              </w:rPr>
              <w:t>segue</w:t>
            </w:r>
          </w:p>
        </w:tc>
        <w:tc>
          <w:tcPr>
            <w:tcW w:w="7030" w:type="dxa"/>
            <w:tcBorders>
              <w:top w:val="single" w:sz="2" w:space="0" w:color="auto"/>
              <w:left w:val="single" w:sz="2" w:space="0" w:color="auto"/>
              <w:bottom w:val="single" w:sz="2" w:space="0" w:color="auto"/>
              <w:right w:val="double" w:sz="2" w:space="0" w:color="auto"/>
            </w:tcBorders>
            <w:vAlign w:val="center"/>
          </w:tcPr>
          <w:p w14:paraId="5EEB2565" w14:textId="7074C3C4" w:rsidR="00E7430A" w:rsidRPr="00E318DF" w:rsidRDefault="00E7430A" w:rsidP="001F6900">
            <w:pPr>
              <w:pStyle w:val="pallino1tabella"/>
              <w:widowControl w:val="0"/>
              <w:numPr>
                <w:ilvl w:val="0"/>
                <w:numId w:val="0"/>
              </w:numPr>
              <w:ind w:left="454"/>
            </w:pPr>
            <w:r w:rsidRPr="00E318DF">
              <w:t>essere posseduto dal nucleo familiare del richiedente per poter accedere alla prestazione;</w:t>
            </w:r>
          </w:p>
          <w:p w14:paraId="7E068953" w14:textId="55531EA4" w:rsidR="00E7430A" w:rsidRPr="00E318DF" w:rsidRDefault="00E7430A" w:rsidP="00A9664E">
            <w:pPr>
              <w:pStyle w:val="pallino1tabella"/>
            </w:pPr>
            <w:r w:rsidRPr="00E318DF">
              <w:t>un incremento da 6.000 a 6.500 euro annui (da moltiplicarsi per il corrispondente parametro della scala di equivalenza) della soglia di reddito familiare del medesimo nucleo. Laddove il nucleo familiare sia composto esclusivamente da persone di età pari o superiore a 67 anni e da altri familiari tutti in condizioni di disabilità grave o di non autosufficienza</w:t>
            </w:r>
            <w:r w:rsidR="00B6117E">
              <w:t>,</w:t>
            </w:r>
            <w:r w:rsidRPr="00E318DF">
              <w:t xml:space="preserve"> la soglia di reddi</w:t>
            </w:r>
            <w:r w:rsidR="00777363">
              <w:t>to familiare è elevata da 7.560</w:t>
            </w:r>
            <w:r w:rsidRPr="00E318DF">
              <w:t xml:space="preserve"> a 8.190 euro annui, da moltiplicarsi per il corrispondente parametro della scala di equivalenza. Tale somma è ulteriormente incrementata a 10.140 euro nei casi in cui il nucleo familiare risieda in </w:t>
            </w:r>
            <w:r w:rsidR="00777363">
              <w:t>un’</w:t>
            </w:r>
            <w:r w:rsidRPr="00E318DF">
              <w:t>abitazione condotta in locazione. </w:t>
            </w:r>
          </w:p>
          <w:p w14:paraId="5BCF3C19" w14:textId="175DAB78" w:rsidR="00E7430A" w:rsidRPr="00E318DF" w:rsidRDefault="00E7430A" w:rsidP="0007701F">
            <w:pPr>
              <w:pStyle w:val="testotabella0"/>
            </w:pPr>
            <w:r w:rsidRPr="00E318DF">
              <w:t>Si interviene anche con riferimento alla misura dell</w:t>
            </w:r>
            <w:r w:rsidR="003C00ED">
              <w:t>’</w:t>
            </w:r>
            <w:r w:rsidRPr="00E318DF">
              <w:t>Assegno di inclusione elevando il beneficio economico, i</w:t>
            </w:r>
            <w:r w:rsidR="0007701F">
              <w:t>l quale è composto da due voci:</w:t>
            </w:r>
          </w:p>
          <w:p w14:paraId="38416A2B" w14:textId="77534352" w:rsidR="00E7430A" w:rsidRPr="00E318DF" w:rsidRDefault="00E7430A" w:rsidP="00A9664E">
            <w:pPr>
              <w:pStyle w:val="pallino1tabella"/>
            </w:pPr>
            <w:r w:rsidRPr="00E318DF">
              <w:t>un</w:t>
            </w:r>
            <w:r w:rsidR="003C00ED">
              <w:t>’</w:t>
            </w:r>
            <w:r w:rsidRPr="00E318DF">
              <w:t>integrazione del reddito familiare, che cresce da 6.000 a 6.500 euro annui. Il medesimo importo è incrementato da 7.560 a 8.190 euro se il nucleo familiare è composto da persone tutte di età pari o superiore a 67 anni ovvero da queste e da altri familiari tutti in condizioni di disabilità grave o di non autosufficienza;  </w:t>
            </w:r>
          </w:p>
          <w:p w14:paraId="5803FA84" w14:textId="0E512A44" w:rsidR="00E7430A" w:rsidRPr="00E318DF" w:rsidRDefault="00E7430A" w:rsidP="00A9664E">
            <w:pPr>
              <w:pStyle w:val="pallino1tabella"/>
            </w:pPr>
            <w:r w:rsidRPr="00E318DF">
              <w:t>un</w:t>
            </w:r>
            <w:r w:rsidR="003C00ED">
              <w:t>’</w:t>
            </w:r>
            <w:r w:rsidRPr="00E318DF">
              <w:t xml:space="preserve">integrazione del reddito dei nuclei familiari residenti in </w:t>
            </w:r>
            <w:r w:rsidR="00DF72E3">
              <w:t>un’</w:t>
            </w:r>
            <w:r w:rsidRPr="00E318DF">
              <w:t>abitazione concessa in locazione, che viene elevata da 3.360 a 3.640 euro annui. Tale importo è incrementato da 1.800 a 1.950 euro se il nucleo familiare è composto da persone tutte di età pari o superiore a 67 anni (ovvero da queste e da altri familiari tutti in condizioni di disabilità grave o di non autosufficienza).</w:t>
            </w:r>
          </w:p>
        </w:tc>
      </w:tr>
      <w:tr w:rsidR="00E7430A" w:rsidRPr="00E318DF" w14:paraId="36FBBDB7"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60CD8B33" w14:textId="7C043933" w:rsidR="00E7430A" w:rsidRPr="00E318DF" w:rsidRDefault="00E7430A" w:rsidP="00A2220A">
            <w:pPr>
              <w:pStyle w:val="Titolotabella"/>
              <w:rPr>
                <w:rFonts w:eastAsia="Arial"/>
              </w:rPr>
            </w:pPr>
            <w:r w:rsidRPr="00E318DF">
              <w:rPr>
                <w:iCs/>
              </w:rPr>
              <w:t xml:space="preserve">Supporto per </w:t>
            </w:r>
            <w:r w:rsidR="006B1B37">
              <w:rPr>
                <w:iCs/>
              </w:rPr>
              <w:br/>
            </w:r>
            <w:r w:rsidRPr="00E318DF">
              <w:rPr>
                <w:iCs/>
              </w:rPr>
              <w:t xml:space="preserve">la formazione e </w:t>
            </w:r>
            <w:r w:rsidR="006B1B37">
              <w:rPr>
                <w:iCs/>
              </w:rPr>
              <w:br/>
            </w:r>
            <w:r w:rsidRPr="00E318DF">
              <w:rPr>
                <w:iCs/>
              </w:rPr>
              <w:t>il lavoro</w:t>
            </w:r>
          </w:p>
        </w:tc>
        <w:tc>
          <w:tcPr>
            <w:tcW w:w="7030" w:type="dxa"/>
            <w:tcBorders>
              <w:top w:val="single" w:sz="2" w:space="0" w:color="auto"/>
              <w:left w:val="single" w:sz="2" w:space="0" w:color="auto"/>
              <w:bottom w:val="single" w:sz="2" w:space="0" w:color="auto"/>
              <w:right w:val="double" w:sz="2" w:space="0" w:color="auto"/>
            </w:tcBorders>
            <w:vAlign w:val="center"/>
          </w:tcPr>
          <w:p w14:paraId="4861FEF1" w14:textId="6A5FCE8E" w:rsidR="00E7430A" w:rsidRPr="00E318DF" w:rsidRDefault="00E7430A" w:rsidP="0007701F">
            <w:pPr>
              <w:pStyle w:val="testotabella0"/>
            </w:pPr>
            <w:r w:rsidRPr="00E318DF">
              <w:t>Vengono modificati i requisiti per l</w:t>
            </w:r>
            <w:r w:rsidR="003C00ED">
              <w:t>’</w:t>
            </w:r>
            <w:r w:rsidRPr="00E318DF">
              <w:t>accesso al Supporto per la formazione e il lavoro, di cui all</w:t>
            </w:r>
            <w:r w:rsidR="003C00ED">
              <w:t>’</w:t>
            </w:r>
            <w:r w:rsidRPr="00E318DF">
              <w:t>art. 12 del DL 48/2023, prevedendo un incremento da 6.000 a 10.140 euro:</w:t>
            </w:r>
          </w:p>
          <w:p w14:paraId="727E2E1A" w14:textId="4C837657" w:rsidR="00E7430A" w:rsidRPr="00E318DF" w:rsidRDefault="00E7430A" w:rsidP="00A9664E">
            <w:pPr>
              <w:pStyle w:val="pallino1tabella"/>
            </w:pPr>
            <w:r w:rsidRPr="00E318DF">
              <w:t>del valore massimo dell</w:t>
            </w:r>
            <w:r w:rsidR="003C00ED">
              <w:t>’</w:t>
            </w:r>
            <w:r w:rsidRPr="00E318DF">
              <w:t>ISEE relativo al nucleo familiare del richiedente;</w:t>
            </w:r>
          </w:p>
          <w:p w14:paraId="6DBB9161" w14:textId="4AA58F9E" w:rsidR="00E7430A" w:rsidRPr="00E318DF" w:rsidRDefault="00E7430A" w:rsidP="00A9664E">
            <w:pPr>
              <w:pStyle w:val="pallino1tabella"/>
            </w:pPr>
            <w:r w:rsidRPr="00E318DF">
              <w:t>della soglia del reddito familiare dello stesso nucleo.</w:t>
            </w:r>
          </w:p>
          <w:p w14:paraId="4FC532D8" w14:textId="78840D73" w:rsidR="00E7430A" w:rsidRPr="00E318DF" w:rsidRDefault="00E7430A" w:rsidP="0007701F">
            <w:pPr>
              <w:pStyle w:val="testotabella0"/>
            </w:pPr>
            <w:r w:rsidRPr="00E318DF">
              <w:t>L</w:t>
            </w:r>
            <w:r w:rsidR="003C00ED">
              <w:t>’</w:t>
            </w:r>
            <w:r w:rsidRPr="00E318DF">
              <w:t>importo del beneficio viene inoltre aumentato da 350 a 500 euro mensili.</w:t>
            </w:r>
          </w:p>
          <w:p w14:paraId="5B3C6501" w14:textId="5ACF2ECB" w:rsidR="00E7430A" w:rsidRPr="00E318DF" w:rsidRDefault="00E7430A" w:rsidP="0007701F">
            <w:pPr>
              <w:pStyle w:val="testotabella0"/>
            </w:pPr>
            <w:r w:rsidRPr="00E318DF">
              <w:t>Infine, viene disposto che la durata del beneficio, corrispondente ad un massimo di 12 mensilità, sia prorogabile per una durata massima di ulteriori 12 mesi, previo aggiornamento del Patto di servizio personalizzato, laddove</w:t>
            </w:r>
            <w:r w:rsidR="00DF72E3">
              <w:t>,</w:t>
            </w:r>
            <w:r w:rsidRPr="00E318DF">
              <w:t xml:space="preserve"> allo scadere dei primi 12 mesi di fruizione, risulti la partecipazione dell</w:t>
            </w:r>
            <w:r w:rsidR="003C00ED">
              <w:t>’</w:t>
            </w:r>
            <w:r w:rsidRPr="00E318DF">
              <w:t>interessato a un corso di formazione. </w:t>
            </w:r>
          </w:p>
        </w:tc>
      </w:tr>
      <w:tr w:rsidR="00E7430A" w:rsidRPr="00E318DF" w14:paraId="7A91B763"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72A9F3F6" w14:textId="77777777" w:rsidR="00E7430A" w:rsidRPr="00E318DF" w:rsidRDefault="00E7430A" w:rsidP="00A2220A">
            <w:pPr>
              <w:pStyle w:val="Titolotabella"/>
              <w:rPr>
                <w:rFonts w:eastAsia="Arial"/>
              </w:rPr>
            </w:pPr>
            <w:r w:rsidRPr="00E318DF">
              <w:rPr>
                <w:iCs/>
              </w:rPr>
              <w:t xml:space="preserve">Nuovo requisito per la fruizione della </w:t>
            </w:r>
            <w:proofErr w:type="spellStart"/>
            <w:r w:rsidRPr="00E318DF">
              <w:rPr>
                <w:iCs/>
              </w:rPr>
              <w:t>NASpI</w:t>
            </w:r>
            <w:proofErr w:type="spellEnd"/>
          </w:p>
        </w:tc>
        <w:tc>
          <w:tcPr>
            <w:tcW w:w="7030" w:type="dxa"/>
            <w:tcBorders>
              <w:top w:val="single" w:sz="2" w:space="0" w:color="auto"/>
              <w:left w:val="single" w:sz="2" w:space="0" w:color="auto"/>
              <w:bottom w:val="single" w:sz="2" w:space="0" w:color="auto"/>
              <w:right w:val="double" w:sz="2" w:space="0" w:color="auto"/>
            </w:tcBorders>
            <w:vAlign w:val="center"/>
          </w:tcPr>
          <w:p w14:paraId="7D012670" w14:textId="08B65981" w:rsidR="00E7430A" w:rsidRPr="00E318DF" w:rsidRDefault="00E7430A" w:rsidP="0007701F">
            <w:pPr>
              <w:pStyle w:val="testotabella0"/>
            </w:pPr>
            <w:r w:rsidRPr="00E318DF">
              <w:t xml:space="preserve">Viene introdotto un nuovo requisito contributivo per la fruizione della </w:t>
            </w:r>
            <w:proofErr w:type="spellStart"/>
            <w:r w:rsidRPr="00E318DF">
              <w:t>NASpI</w:t>
            </w:r>
            <w:proofErr w:type="spellEnd"/>
            <w:r w:rsidRPr="00E318DF">
              <w:t>, con riferimento agli eventi di disoccupazione verificatisi dall</w:t>
            </w:r>
            <w:r w:rsidR="003C00ED">
              <w:t>’</w:t>
            </w:r>
            <w:r w:rsidRPr="00E318DF">
              <w:t>1.1.2025.</w:t>
            </w:r>
          </w:p>
          <w:p w14:paraId="302CA37B" w14:textId="4AB191B4" w:rsidR="00E7430A" w:rsidRPr="00E318DF" w:rsidRDefault="00E7430A" w:rsidP="0007701F">
            <w:pPr>
              <w:pStyle w:val="testotabella0"/>
            </w:pPr>
            <w:r w:rsidRPr="00E318DF">
              <w:t>Per i lavoratori che, nei 12 mesi antecedenti all</w:t>
            </w:r>
            <w:r w:rsidR="003C00ED">
              <w:t>’</w:t>
            </w:r>
            <w:r w:rsidRPr="00E318DF">
              <w:t xml:space="preserve">evento di disoccupazione che conferisce il diritto alla fruizione della </w:t>
            </w:r>
            <w:proofErr w:type="spellStart"/>
            <w:r w:rsidRPr="00E318DF">
              <w:t>NASpI</w:t>
            </w:r>
            <w:proofErr w:type="spellEnd"/>
            <w:r w:rsidRPr="00E318DF">
              <w:t xml:space="preserve">, hanno presentato dimissioni volontarie da un </w:t>
            </w:r>
            <w:r w:rsidR="003405D6">
              <w:t xml:space="preserve">rapporto di </w:t>
            </w:r>
            <w:r w:rsidRPr="00E318DF">
              <w:t>lavoro a tempo indeterminato, sarà infatti possibile accedere al beneficio solo nel caso in cui abbiano maturato almeno 13 settimane di contribuzione con il nuovo impiego.</w:t>
            </w:r>
          </w:p>
          <w:p w14:paraId="3B8864D9" w14:textId="5EBEEC6B" w:rsidR="00E7430A" w:rsidRPr="00E318DF" w:rsidRDefault="00E7430A" w:rsidP="0007701F">
            <w:pPr>
              <w:pStyle w:val="testotabella0"/>
            </w:pPr>
            <w:r w:rsidRPr="00E318DF">
              <w:t>In altre parole, se il lavoratore si dimette da un</w:t>
            </w:r>
            <w:r w:rsidR="003C00ED">
              <w:t>’</w:t>
            </w:r>
            <w:r w:rsidRPr="00E318DF">
              <w:t xml:space="preserve">azienda o risolve consensualmente il rapporto di lavoro e nei 12 mesi successivi viene assunto da un altro datore e da questi licenziato, non matura il diritto alla </w:t>
            </w:r>
            <w:proofErr w:type="spellStart"/>
            <w:r w:rsidRPr="00E318DF">
              <w:t>NASpI</w:t>
            </w:r>
            <w:proofErr w:type="spellEnd"/>
            <w:r w:rsidRPr="00E318DF">
              <w:t>, laddove il nuovo rapporto non sia durato almeno 13 settimane.</w:t>
            </w:r>
          </w:p>
        </w:tc>
      </w:tr>
      <w:tr w:rsidR="00E7430A" w:rsidRPr="00E318DF" w14:paraId="322AB59B"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43355A02" w14:textId="61A0B8ED" w:rsidR="00E7430A" w:rsidRPr="00E318DF" w:rsidRDefault="00E7430A" w:rsidP="00A2220A">
            <w:pPr>
              <w:pStyle w:val="Titolotabella"/>
              <w:rPr>
                <w:rFonts w:eastAsia="Arial"/>
              </w:rPr>
            </w:pPr>
            <w:r w:rsidRPr="00E318DF">
              <w:rPr>
                <w:iCs/>
              </w:rPr>
              <w:t xml:space="preserve">Trattamento di </w:t>
            </w:r>
            <w:r w:rsidR="006B1B37">
              <w:rPr>
                <w:iCs/>
              </w:rPr>
              <w:br/>
            </w:r>
            <w:r w:rsidRPr="00E318DF">
              <w:rPr>
                <w:iCs/>
              </w:rPr>
              <w:t xml:space="preserve">disoccupazione </w:t>
            </w:r>
            <w:r w:rsidR="006B1B37">
              <w:rPr>
                <w:iCs/>
              </w:rPr>
              <w:br/>
            </w:r>
            <w:r w:rsidRPr="00E318DF">
              <w:rPr>
                <w:iCs/>
              </w:rPr>
              <w:t xml:space="preserve">in favore dei </w:t>
            </w:r>
            <w:r w:rsidR="006B1B37">
              <w:rPr>
                <w:iCs/>
              </w:rPr>
              <w:br/>
            </w:r>
            <w:r w:rsidRPr="00E318DF">
              <w:rPr>
                <w:iCs/>
              </w:rPr>
              <w:t xml:space="preserve">lavoratori </w:t>
            </w:r>
            <w:r w:rsidR="006B1B37">
              <w:rPr>
                <w:iCs/>
              </w:rPr>
              <w:br/>
            </w:r>
            <w:r w:rsidRPr="00E318DF">
              <w:rPr>
                <w:iCs/>
              </w:rPr>
              <w:t>rimpatriati</w:t>
            </w:r>
          </w:p>
        </w:tc>
        <w:tc>
          <w:tcPr>
            <w:tcW w:w="7030" w:type="dxa"/>
            <w:tcBorders>
              <w:top w:val="single" w:sz="2" w:space="0" w:color="auto"/>
              <w:left w:val="single" w:sz="2" w:space="0" w:color="auto"/>
              <w:bottom w:val="single" w:sz="2" w:space="0" w:color="auto"/>
              <w:right w:val="double" w:sz="2" w:space="0" w:color="auto"/>
            </w:tcBorders>
            <w:vAlign w:val="center"/>
          </w:tcPr>
          <w:p w14:paraId="70CAE11B" w14:textId="4DBBF017" w:rsidR="00E7430A" w:rsidRPr="00E318DF" w:rsidRDefault="00E7430A" w:rsidP="003405D6">
            <w:pPr>
              <w:pStyle w:val="Testotabella"/>
            </w:pPr>
            <w:r w:rsidRPr="00E318DF">
              <w:t>Con riferimento alle cessazioni del rapporto di lavoro avvenute a partire dall</w:t>
            </w:r>
            <w:r w:rsidR="003C00ED">
              <w:t>’</w:t>
            </w:r>
            <w:r w:rsidRPr="00E318DF">
              <w:t>1.1.2025, non troverà più applicazione la L. 25.7.75 n. 402, avente a oggetto il trattamento di disoccupazione in favore dei lavoratori rimpatriati e dei lavoratori frontalieri.</w:t>
            </w:r>
          </w:p>
        </w:tc>
      </w:tr>
      <w:tr w:rsidR="00E7430A" w:rsidRPr="00E318DF" w14:paraId="4572AD48"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59152899" w14:textId="77777777" w:rsidR="006B1B37" w:rsidRDefault="006B1B37" w:rsidP="006B1B37">
            <w:pPr>
              <w:pStyle w:val="acapopieno"/>
            </w:pPr>
          </w:p>
          <w:p w14:paraId="32E104D5" w14:textId="77777777" w:rsidR="00E7430A" w:rsidRDefault="00E7430A" w:rsidP="00A2220A">
            <w:pPr>
              <w:pStyle w:val="Titolotabella"/>
            </w:pPr>
            <w:r w:rsidRPr="00E318DF">
              <w:t xml:space="preserve">Modifiche </w:t>
            </w:r>
            <w:r w:rsidR="006B1B37">
              <w:br/>
            </w:r>
            <w:r w:rsidRPr="00E318DF">
              <w:t>all</w:t>
            </w:r>
            <w:r w:rsidR="003C00ED">
              <w:t>’</w:t>
            </w:r>
            <w:r w:rsidRPr="00E318DF">
              <w:t xml:space="preserve">indennità di </w:t>
            </w:r>
            <w:r w:rsidR="006B1B37">
              <w:br/>
            </w:r>
            <w:r w:rsidRPr="00E318DF">
              <w:t xml:space="preserve">discontinuità per </w:t>
            </w:r>
            <w:r w:rsidR="006B1B37">
              <w:br/>
            </w:r>
            <w:r w:rsidRPr="00E318DF">
              <w:t xml:space="preserve">i lavoratori del settore dello </w:t>
            </w:r>
            <w:r w:rsidR="006B1B37">
              <w:br/>
            </w:r>
            <w:r w:rsidRPr="00E318DF">
              <w:t>spettacolo</w:t>
            </w:r>
          </w:p>
          <w:p w14:paraId="2D903285" w14:textId="77777777" w:rsidR="006B1B37" w:rsidRDefault="006B1B37" w:rsidP="006B1B37">
            <w:pPr>
              <w:pStyle w:val="acapopieno"/>
            </w:pPr>
          </w:p>
          <w:p w14:paraId="46D3758C" w14:textId="038595C3" w:rsidR="006B1B37" w:rsidRPr="006B1B37" w:rsidRDefault="006B1B37" w:rsidP="00A2220A">
            <w:pPr>
              <w:pStyle w:val="Titolotabella"/>
              <w:rPr>
                <w:rFonts w:eastAsia="Arial"/>
                <w:b w:val="0"/>
                <w:bCs/>
                <w:i/>
                <w:iCs/>
              </w:rPr>
            </w:pPr>
            <w:r w:rsidRPr="006B1B37">
              <w:rPr>
                <w:rFonts w:eastAsia="Arial"/>
                <w:b w:val="0"/>
                <w:bCs/>
                <w:i/>
                <w:iCs/>
              </w:rPr>
              <w:t>segue</w:t>
            </w:r>
          </w:p>
        </w:tc>
        <w:tc>
          <w:tcPr>
            <w:tcW w:w="7030" w:type="dxa"/>
            <w:tcBorders>
              <w:top w:val="single" w:sz="2" w:space="0" w:color="auto"/>
              <w:left w:val="single" w:sz="2" w:space="0" w:color="auto"/>
              <w:bottom w:val="single" w:sz="2" w:space="0" w:color="auto"/>
              <w:right w:val="double" w:sz="2" w:space="0" w:color="auto"/>
            </w:tcBorders>
            <w:vAlign w:val="center"/>
          </w:tcPr>
          <w:p w14:paraId="39515C25" w14:textId="49135768" w:rsidR="00E7430A" w:rsidRPr="00E318DF" w:rsidRDefault="00E7430A" w:rsidP="0007701F">
            <w:pPr>
              <w:pStyle w:val="testotabella0"/>
            </w:pPr>
            <w:r w:rsidRPr="00E318DF">
              <w:t>A decorrere dall</w:t>
            </w:r>
            <w:r w:rsidR="003C00ED">
              <w:t>’</w:t>
            </w:r>
            <w:r w:rsidRPr="00E318DF">
              <w:t>1.1.2025, all</w:t>
            </w:r>
            <w:r w:rsidR="003C00ED">
              <w:t>’</w:t>
            </w:r>
            <w:r w:rsidRPr="00E318DF">
              <w:t xml:space="preserve">indennità di discontinuità per i lavoratori del settore dello spettacolo, di cui al </w:t>
            </w:r>
            <w:proofErr w:type="spellStart"/>
            <w:r w:rsidRPr="00E318DF">
              <w:t>DLgs</w:t>
            </w:r>
            <w:proofErr w:type="spellEnd"/>
            <w:r w:rsidRPr="00E318DF">
              <w:t>. 30.11.2023 n. 175, vengono apportate le seguenti modifiche:</w:t>
            </w:r>
          </w:p>
          <w:p w14:paraId="0148BA95" w14:textId="424276B8" w:rsidR="00E7430A" w:rsidRPr="00E318DF" w:rsidRDefault="00E7430A" w:rsidP="00A9664E">
            <w:pPr>
              <w:pStyle w:val="pallino1tabella"/>
            </w:pPr>
            <w:r w:rsidRPr="00E318DF">
              <w:t>viene innalzato il limite reddituale previsto per l</w:t>
            </w:r>
            <w:r w:rsidR="003C00ED">
              <w:t>’</w:t>
            </w:r>
            <w:r w:rsidRPr="00E318DF">
              <w:t>accesso all</w:t>
            </w:r>
            <w:r w:rsidR="003C00ED">
              <w:t>’</w:t>
            </w:r>
            <w:r w:rsidRPr="00E318DF">
              <w:t>indennità di discontinuità, che passa da 25.000 a 30.000 euro;</w:t>
            </w:r>
          </w:p>
          <w:p w14:paraId="5E2A9003" w14:textId="6DE34106" w:rsidR="00E7430A" w:rsidRPr="00E318DF" w:rsidRDefault="00E7430A" w:rsidP="00A9664E">
            <w:pPr>
              <w:pStyle w:val="pallino1tabella"/>
            </w:pPr>
            <w:r w:rsidRPr="00E318DF">
              <w:t>viene modificato il numero minimo di giornate di contribuzione accreditata al Fondo pensione lavoratori dello spettacolo, da 60 a 51, che il lavoratore deve aver maturato per accedere all</w:t>
            </w:r>
            <w:r w:rsidR="003C00ED">
              <w:t>’</w:t>
            </w:r>
            <w:r w:rsidRPr="00E318DF">
              <w:t>indennità;</w:t>
            </w:r>
          </w:p>
          <w:p w14:paraId="21E3B18A" w14:textId="434DE650" w:rsidR="00E7430A" w:rsidRPr="00E318DF" w:rsidRDefault="00E7430A" w:rsidP="00A9664E">
            <w:pPr>
              <w:pStyle w:val="pallino1tabella"/>
            </w:pPr>
            <w:r w:rsidRPr="00E318DF">
              <w:t>viene soppressa la disposizione che prevedeva che, ai fini della durata dell</w:t>
            </w:r>
            <w:r w:rsidR="003C00ED">
              <w:t>’</w:t>
            </w:r>
            <w:r w:rsidRPr="00E318DF">
              <w:t>indennità di discontinuità, non vengano computati i periodi contributivi che hanno già dato luogo all</w:t>
            </w:r>
            <w:r w:rsidR="003C00ED">
              <w:t>’</w:t>
            </w:r>
            <w:r w:rsidRPr="00E318DF">
              <w:t>erogazione di altra prestazione di disoccupazione;</w:t>
            </w:r>
          </w:p>
          <w:p w14:paraId="371EB008" w14:textId="7D04FC3F" w:rsidR="00E7430A" w:rsidRPr="00E318DF" w:rsidRDefault="00E7430A" w:rsidP="00A9664E">
            <w:pPr>
              <w:pStyle w:val="pallino1tabella"/>
            </w:pPr>
            <w:r w:rsidRPr="00E318DF">
              <w:t>viene modificato il termine per la presentazione della domanda all</w:t>
            </w:r>
            <w:r w:rsidR="003C00ED">
              <w:t>’</w:t>
            </w:r>
            <w:r w:rsidRPr="00E318DF">
              <w:t>INPS, che passa dal 30 marzo al 30 aprile;</w:t>
            </w:r>
          </w:p>
          <w:p w14:paraId="2F5405E3" w14:textId="1E89546B" w:rsidR="00E7430A" w:rsidRPr="00E318DF" w:rsidRDefault="00E7430A" w:rsidP="00A9664E">
            <w:pPr>
              <w:pStyle w:val="pallino1tabella"/>
            </w:pPr>
            <w:r w:rsidRPr="00E318DF">
              <w:t>viene soppressa la disposizione che prevedeva la partecipazione dei lavoratori percettori dell</w:t>
            </w:r>
            <w:r w:rsidR="003C00ED">
              <w:t>’</w:t>
            </w:r>
            <w:r w:rsidRPr="00E318DF">
              <w:t>indennità di discontinuità a percorsi di formazione continua e di aggiornamento professionale nelle discipline dello spettacolo.</w:t>
            </w:r>
          </w:p>
        </w:tc>
      </w:tr>
      <w:tr w:rsidR="00D92039" w:rsidRPr="00E318DF" w14:paraId="0DA9F2AF"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39E60898" w14:textId="77777777" w:rsidR="00D92039" w:rsidRPr="00E318DF" w:rsidRDefault="00D92039" w:rsidP="00E62837">
            <w:pPr>
              <w:pStyle w:val="Titolotabella"/>
              <w:rPr>
                <w:rFonts w:eastAsia="Titillium"/>
              </w:rPr>
            </w:pPr>
            <w:r w:rsidRPr="00E318DF">
              <w:rPr>
                <w:rFonts w:eastAsia="Titillium"/>
              </w:rPr>
              <w:t xml:space="preserve">Proroga della CIGS per le </w:t>
            </w:r>
            <w:r w:rsidRPr="00E318DF">
              <w:rPr>
                <w:rFonts w:eastAsia="Titillium"/>
              </w:rPr>
              <w:br/>
              <w:t>imprese in crisi</w:t>
            </w:r>
          </w:p>
        </w:tc>
        <w:tc>
          <w:tcPr>
            <w:tcW w:w="7030" w:type="dxa"/>
            <w:tcBorders>
              <w:top w:val="single" w:sz="2" w:space="0" w:color="auto"/>
              <w:left w:val="single" w:sz="2" w:space="0" w:color="auto"/>
              <w:bottom w:val="single" w:sz="2" w:space="0" w:color="auto"/>
              <w:right w:val="double" w:sz="2" w:space="0" w:color="auto"/>
            </w:tcBorders>
            <w:vAlign w:val="center"/>
          </w:tcPr>
          <w:p w14:paraId="48E47DE5" w14:textId="6A89FD7C" w:rsidR="00D92039" w:rsidRPr="00E318DF" w:rsidRDefault="00D92039" w:rsidP="00E62837">
            <w:pPr>
              <w:pStyle w:val="testotabella0"/>
            </w:pPr>
            <w:r w:rsidRPr="00E318DF">
              <w:t>Si interviene sul trattamento straordinario di integrazione salariale per crisi aziendale, qualora l</w:t>
            </w:r>
            <w:r w:rsidR="003C00ED">
              <w:t>’</w:t>
            </w:r>
            <w:r w:rsidRPr="00E318DF">
              <w:t>azienda abbia cessato o cessi l</w:t>
            </w:r>
            <w:r w:rsidR="003C00ED">
              <w:t>’</w:t>
            </w:r>
            <w:r w:rsidRPr="00E318DF">
              <w:t>attività produttiva, di cui all</w:t>
            </w:r>
            <w:r w:rsidR="003C00ED">
              <w:t>’</w:t>
            </w:r>
            <w:r w:rsidRPr="00E318DF">
              <w:t>art. 44 co. 1 del DL 28.9.2018 n. 109, prevedendo:</w:t>
            </w:r>
          </w:p>
          <w:p w14:paraId="00BE8965" w14:textId="69F186EB" w:rsidR="00D92039" w:rsidRPr="00E318DF" w:rsidRDefault="00D92039" w:rsidP="00CD4362">
            <w:pPr>
              <w:pStyle w:val="pallino1tabella"/>
              <w:rPr>
                <w:snapToGrid w:val="0"/>
              </w:rPr>
            </w:pPr>
            <w:r w:rsidRPr="00E318DF">
              <w:rPr>
                <w:snapToGrid w:val="0"/>
              </w:rPr>
              <w:t>la concessione anche in deroga alla disciplina contenuta all</w:t>
            </w:r>
            <w:r w:rsidR="003C00ED">
              <w:rPr>
                <w:snapToGrid w:val="0"/>
              </w:rPr>
              <w:t>’</w:t>
            </w:r>
            <w:r w:rsidRPr="00E318DF">
              <w:rPr>
                <w:snapToGrid w:val="0"/>
              </w:rPr>
              <w:t>art. 20 co. 3-</w:t>
            </w:r>
            <w:r w:rsidRPr="00E318DF">
              <w:rPr>
                <w:i/>
                <w:iCs/>
                <w:snapToGrid w:val="0"/>
              </w:rPr>
              <w:t>bis</w:t>
            </w:r>
            <w:r w:rsidRPr="00E318DF">
              <w:rPr>
                <w:snapToGrid w:val="0"/>
              </w:rPr>
              <w:t xml:space="preserve"> del </w:t>
            </w:r>
            <w:proofErr w:type="spellStart"/>
            <w:r w:rsidRPr="00E318DF">
              <w:rPr>
                <w:snapToGrid w:val="0"/>
              </w:rPr>
              <w:t>DLgs</w:t>
            </w:r>
            <w:proofErr w:type="spellEnd"/>
            <w:r w:rsidRPr="00E318DF">
              <w:rPr>
                <w:snapToGrid w:val="0"/>
              </w:rPr>
              <w:t>. 148/2015, non solo quindi in deroga agli artt. 4 e 22;</w:t>
            </w:r>
          </w:p>
          <w:p w14:paraId="28A99AF2" w14:textId="77777777" w:rsidR="00D92039" w:rsidRPr="00E318DF" w:rsidRDefault="00D92039" w:rsidP="00CD4362">
            <w:pPr>
              <w:pStyle w:val="pallino1tabella"/>
              <w:rPr>
                <w:snapToGrid w:val="0"/>
              </w:rPr>
            </w:pPr>
            <w:r w:rsidRPr="00E318DF">
              <w:rPr>
                <w:snapToGrid w:val="0"/>
              </w:rPr>
              <w:t>la proroga per il 2025 per un periodo massimo di 12 mesi e nel limite di 100 milioni di euro.</w:t>
            </w:r>
          </w:p>
        </w:tc>
      </w:tr>
      <w:tr w:rsidR="00D92039" w:rsidRPr="00E318DF" w14:paraId="1E7041F4"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4BCFEE77" w14:textId="77777777" w:rsidR="00D92039" w:rsidRPr="00E318DF" w:rsidRDefault="00D92039" w:rsidP="00E62837">
            <w:pPr>
              <w:pStyle w:val="Titolotabella"/>
              <w:rPr>
                <w:rFonts w:eastAsia="Titillium"/>
              </w:rPr>
            </w:pPr>
            <w:r w:rsidRPr="00E318DF">
              <w:rPr>
                <w:rFonts w:eastAsia="Titillium"/>
              </w:rPr>
              <w:t>Proroga CIGS e mobilità in</w:t>
            </w:r>
            <w:r w:rsidRPr="00E318DF">
              <w:rPr>
                <w:rFonts w:eastAsia="Titillium"/>
              </w:rPr>
              <w:br/>
              <w:t>deroga nelle aree di crisi industriale complessa</w:t>
            </w:r>
          </w:p>
        </w:tc>
        <w:tc>
          <w:tcPr>
            <w:tcW w:w="7030" w:type="dxa"/>
            <w:tcBorders>
              <w:top w:val="single" w:sz="2" w:space="0" w:color="auto"/>
              <w:left w:val="single" w:sz="2" w:space="0" w:color="auto"/>
              <w:bottom w:val="single" w:sz="2" w:space="0" w:color="auto"/>
              <w:right w:val="double" w:sz="2" w:space="0" w:color="auto"/>
            </w:tcBorders>
            <w:vAlign w:val="center"/>
          </w:tcPr>
          <w:p w14:paraId="02FC26FC" w14:textId="5DC98BA3" w:rsidR="00D92039" w:rsidRPr="00E318DF" w:rsidRDefault="00D92039" w:rsidP="00E62837">
            <w:pPr>
              <w:pStyle w:val="testotabella0"/>
            </w:pPr>
            <w:r w:rsidRPr="00E318DF">
              <w:t>Viene disposto lo stanziamento per il 2025 di ulteriori risorse per la prosecuzione dei trattamenti straordinari di integrazione salariale ai fini del completamento dei piani di recupero occupazionale di cui all</w:t>
            </w:r>
            <w:r w:rsidR="003C00ED">
              <w:t>’</w:t>
            </w:r>
            <w:r w:rsidRPr="00E318DF">
              <w:t>art. 44 co. 11-</w:t>
            </w:r>
            <w:r w:rsidRPr="00E318DF">
              <w:rPr>
                <w:i/>
                <w:iCs/>
              </w:rPr>
              <w:t>bis</w:t>
            </w:r>
            <w:r w:rsidRPr="00E318DF">
              <w:t xml:space="preserve"> del </w:t>
            </w:r>
            <w:proofErr w:type="spellStart"/>
            <w:r w:rsidRPr="00E318DF">
              <w:t>DLgs</w:t>
            </w:r>
            <w:proofErr w:type="spellEnd"/>
            <w:r w:rsidRPr="00E318DF">
              <w:t>. 14.9.2015 n. 148, nonché dei trattamenti di mobilità in deroga previsti dall</w:t>
            </w:r>
            <w:r w:rsidR="003C00ED">
              <w:t>’</w:t>
            </w:r>
            <w:r w:rsidRPr="00E318DF">
              <w:t>art. 53-</w:t>
            </w:r>
            <w:r w:rsidRPr="00E318DF">
              <w:rPr>
                <w:i/>
                <w:iCs/>
              </w:rPr>
              <w:t>ter</w:t>
            </w:r>
            <w:r w:rsidRPr="00E318DF">
              <w:t xml:space="preserve"> del DL 24.4.2017 n. 50, in favore dei lavoratori di imprese operanti in aree di crisi industriale complessa.</w:t>
            </w:r>
          </w:p>
        </w:tc>
      </w:tr>
      <w:tr w:rsidR="00D92039" w:rsidRPr="00E318DF" w14:paraId="1FF29EFB"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38FADEE8" w14:textId="4F773C39" w:rsidR="00D92039" w:rsidRPr="00E318DF" w:rsidRDefault="00D92039" w:rsidP="00E62837">
            <w:pPr>
              <w:pStyle w:val="Titolotabella"/>
              <w:rPr>
                <w:rFonts w:eastAsia="Titillium"/>
              </w:rPr>
            </w:pPr>
            <w:r w:rsidRPr="00E318DF">
              <w:rPr>
                <w:rFonts w:eastAsia="Titillium"/>
              </w:rPr>
              <w:t xml:space="preserve">CIGS per </w:t>
            </w:r>
            <w:r w:rsidR="006B1B37">
              <w:rPr>
                <w:rFonts w:eastAsia="Titillium"/>
              </w:rPr>
              <w:br/>
            </w:r>
            <w:r w:rsidRPr="00E318DF">
              <w:rPr>
                <w:rFonts w:eastAsia="Titillium"/>
              </w:rPr>
              <w:t>riorganizzazione o crisi aziendale</w:t>
            </w:r>
          </w:p>
        </w:tc>
        <w:tc>
          <w:tcPr>
            <w:tcW w:w="7030" w:type="dxa"/>
            <w:tcBorders>
              <w:top w:val="single" w:sz="2" w:space="0" w:color="auto"/>
              <w:left w:val="single" w:sz="2" w:space="0" w:color="auto"/>
              <w:bottom w:val="single" w:sz="2" w:space="0" w:color="auto"/>
              <w:right w:val="double" w:sz="2" w:space="0" w:color="auto"/>
            </w:tcBorders>
            <w:vAlign w:val="center"/>
          </w:tcPr>
          <w:p w14:paraId="0B463883" w14:textId="23A4DCE6" w:rsidR="00D92039" w:rsidRPr="00E318DF" w:rsidRDefault="00D92039" w:rsidP="00E62837">
            <w:pPr>
              <w:pStyle w:val="testotabella0"/>
            </w:pPr>
            <w:r w:rsidRPr="00E318DF">
              <w:t>Si prevede la proroga</w:t>
            </w:r>
            <w:r w:rsidR="00A15BBD" w:rsidRPr="00E318DF">
              <w:t>,</w:t>
            </w:r>
            <w:r w:rsidRPr="00E318DF">
              <w:t xml:space="preserve"> per gli anni 2025, 2026 e 2027</w:t>
            </w:r>
            <w:r w:rsidR="00A15BBD" w:rsidRPr="00E318DF">
              <w:t>,</w:t>
            </w:r>
            <w:r w:rsidRPr="00E318DF">
              <w:t xml:space="preserve"> della Cassa integrazione guadagni straordinaria per riorganizzazione o crisi aziendale di cui all</w:t>
            </w:r>
            <w:r w:rsidR="003C00ED">
              <w:t>’</w:t>
            </w:r>
            <w:r w:rsidRPr="00E318DF">
              <w:t>art. 22-</w:t>
            </w:r>
            <w:r w:rsidRPr="00E318DF">
              <w:rPr>
                <w:i/>
                <w:iCs/>
              </w:rPr>
              <w:t>bis</w:t>
            </w:r>
            <w:r w:rsidRPr="00E318DF">
              <w:t xml:space="preserve"> del </w:t>
            </w:r>
            <w:proofErr w:type="spellStart"/>
            <w:r w:rsidRPr="00E318DF">
              <w:t>DLgs</w:t>
            </w:r>
            <w:proofErr w:type="spellEnd"/>
            <w:r w:rsidRPr="00E318DF">
              <w:t>. 148/2015.</w:t>
            </w:r>
          </w:p>
        </w:tc>
      </w:tr>
      <w:tr w:rsidR="00764B8A" w:rsidRPr="00E318DF" w14:paraId="0A4D8EB6"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6660353A" w14:textId="3E75B5CE" w:rsidR="00764B8A" w:rsidRPr="00E318DF" w:rsidRDefault="00764B8A" w:rsidP="00A2220A">
            <w:pPr>
              <w:pStyle w:val="Titolotabella"/>
              <w:rPr>
                <w:rFonts w:eastAsia="Titillium"/>
              </w:rPr>
            </w:pPr>
            <w:r w:rsidRPr="00E318DF">
              <w:rPr>
                <w:rFonts w:eastAsia="Titillium"/>
              </w:rPr>
              <w:t xml:space="preserve">CIGS </w:t>
            </w:r>
            <w:r w:rsidR="006B1B37">
              <w:rPr>
                <w:rFonts w:eastAsia="Titillium"/>
              </w:rPr>
              <w:br/>
            </w:r>
            <w:r w:rsidRPr="00E318DF">
              <w:rPr>
                <w:rFonts w:eastAsia="Titillium"/>
              </w:rPr>
              <w:t xml:space="preserve">per le imprese </w:t>
            </w:r>
            <w:r w:rsidR="006B1B37">
              <w:rPr>
                <w:rFonts w:eastAsia="Titillium"/>
              </w:rPr>
              <w:br/>
            </w:r>
            <w:r w:rsidRPr="00E318DF">
              <w:rPr>
                <w:rFonts w:eastAsia="Titillium"/>
              </w:rPr>
              <w:t xml:space="preserve">di interesse </w:t>
            </w:r>
            <w:r w:rsidR="006B1B37">
              <w:rPr>
                <w:rFonts w:eastAsia="Titillium"/>
              </w:rPr>
              <w:br/>
            </w:r>
            <w:r w:rsidRPr="00E318DF">
              <w:rPr>
                <w:rFonts w:eastAsia="Titillium"/>
              </w:rPr>
              <w:t xml:space="preserve">strategico </w:t>
            </w:r>
            <w:r w:rsidR="006B1B37">
              <w:rPr>
                <w:rFonts w:eastAsia="Titillium"/>
              </w:rPr>
              <w:br/>
            </w:r>
            <w:r w:rsidRPr="00E318DF">
              <w:rPr>
                <w:rFonts w:eastAsia="Titillium"/>
              </w:rPr>
              <w:t>nazionale</w:t>
            </w:r>
          </w:p>
        </w:tc>
        <w:tc>
          <w:tcPr>
            <w:tcW w:w="7030" w:type="dxa"/>
            <w:tcBorders>
              <w:top w:val="single" w:sz="2" w:space="0" w:color="auto"/>
              <w:left w:val="single" w:sz="2" w:space="0" w:color="auto"/>
              <w:bottom w:val="single" w:sz="2" w:space="0" w:color="auto"/>
              <w:right w:val="double" w:sz="2" w:space="0" w:color="auto"/>
            </w:tcBorders>
            <w:vAlign w:val="center"/>
          </w:tcPr>
          <w:p w14:paraId="13E6D0C8" w14:textId="77777777" w:rsidR="00764B8A" w:rsidRPr="00E318DF" w:rsidRDefault="00764B8A" w:rsidP="00A2220A">
            <w:pPr>
              <w:pStyle w:val="testotabella0"/>
            </w:pPr>
            <w:r w:rsidRPr="00E318DF">
              <w:t>Viene riconosciuto un ulteriore periodo di CIGS, fino al 31.12.2025, alle imprese di in</w:t>
            </w:r>
            <w:r w:rsidRPr="00E318DF">
              <w:softHyphen/>
              <w:t xml:space="preserve">teresse strategico nazionale con un numero di lavoratori dipendenti non inferiore a 1.000 e che hanno in corso </w:t>
            </w:r>
            <w:proofErr w:type="spellStart"/>
            <w:r w:rsidRPr="00E318DF">
              <w:t>piani</w:t>
            </w:r>
            <w:proofErr w:type="spellEnd"/>
            <w:r w:rsidRPr="00E318DF">
              <w:t xml:space="preserve"> di riorganizzazione aziendale non ancora completati per la complessità degli stessi.</w:t>
            </w:r>
          </w:p>
          <w:p w14:paraId="18E452EA" w14:textId="77777777" w:rsidR="00764B8A" w:rsidRPr="00E318DF" w:rsidRDefault="00764B8A" w:rsidP="00A2220A">
            <w:pPr>
              <w:pStyle w:val="testotabella0"/>
            </w:pPr>
            <w:r w:rsidRPr="00E318DF">
              <w:t xml:space="preserve">La CIGS è concessa in deroga agli artt. 4 e 22 del </w:t>
            </w:r>
            <w:proofErr w:type="spellStart"/>
            <w:r w:rsidRPr="00E318DF">
              <w:t>DLgs</w:t>
            </w:r>
            <w:proofErr w:type="spellEnd"/>
            <w:r w:rsidRPr="00E318DF">
              <w:t xml:space="preserve">. 148/2015, in continuità con le tutele già autorizzate. Inoltre, per tale fattispecie non si applicano le procedure e i termini di cui agli artt. 24 e 25 del </w:t>
            </w:r>
            <w:proofErr w:type="spellStart"/>
            <w:r w:rsidRPr="00E318DF">
              <w:t>DLgs</w:t>
            </w:r>
            <w:proofErr w:type="spellEnd"/>
            <w:r w:rsidRPr="00E318DF">
              <w:t>. 148/2015.</w:t>
            </w:r>
          </w:p>
        </w:tc>
      </w:tr>
      <w:tr w:rsidR="00A15BBD" w:rsidRPr="00E318DF" w14:paraId="32F5E814"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363CD714" w14:textId="75787B97" w:rsidR="00A15BBD" w:rsidRPr="00E318DF" w:rsidRDefault="00A15BBD" w:rsidP="00E62837">
            <w:pPr>
              <w:pStyle w:val="Titolotabella"/>
              <w:rPr>
                <w:rFonts w:eastAsia="Titillium"/>
              </w:rPr>
            </w:pPr>
            <w:r w:rsidRPr="00E318DF">
              <w:rPr>
                <w:rFonts w:eastAsia="Titillium"/>
              </w:rPr>
              <w:t xml:space="preserve">Integrazione </w:t>
            </w:r>
            <w:r w:rsidR="006B1B37">
              <w:rPr>
                <w:rFonts w:eastAsia="Titillium"/>
              </w:rPr>
              <w:br/>
            </w:r>
            <w:r w:rsidRPr="00E318DF">
              <w:rPr>
                <w:rFonts w:eastAsia="Titillium"/>
              </w:rPr>
              <w:t xml:space="preserve">delle misure </w:t>
            </w:r>
            <w:r w:rsidR="006B1B37">
              <w:rPr>
                <w:rFonts w:eastAsia="Titillium"/>
              </w:rPr>
              <w:br/>
            </w:r>
            <w:r w:rsidRPr="00E318DF">
              <w:rPr>
                <w:rFonts w:eastAsia="Titillium"/>
              </w:rPr>
              <w:t>di sostegno per i dipendenti ex ILVA</w:t>
            </w:r>
          </w:p>
        </w:tc>
        <w:tc>
          <w:tcPr>
            <w:tcW w:w="7030" w:type="dxa"/>
            <w:tcBorders>
              <w:top w:val="single" w:sz="2" w:space="0" w:color="auto"/>
              <w:left w:val="single" w:sz="2" w:space="0" w:color="auto"/>
              <w:bottom w:val="single" w:sz="2" w:space="0" w:color="auto"/>
              <w:right w:val="double" w:sz="2" w:space="0" w:color="auto"/>
            </w:tcBorders>
            <w:vAlign w:val="center"/>
          </w:tcPr>
          <w:p w14:paraId="5713F048" w14:textId="4C673AF6" w:rsidR="00A15BBD" w:rsidRPr="00E318DF" w:rsidRDefault="00A15BBD" w:rsidP="00E62837">
            <w:pPr>
              <w:pStyle w:val="testotabella0"/>
            </w:pPr>
            <w:r w:rsidRPr="00E318DF">
              <w:t>Viene prorogata anche per il 2025 l</w:t>
            </w:r>
            <w:r w:rsidR="003C00ED">
              <w:t>’</w:t>
            </w:r>
            <w:r w:rsidRPr="00E318DF">
              <w:t xml:space="preserve">integrazione economica, per la parte non coperta, del trattamento di CIGS riconosciuta, anche ai fini della formazione professionale, per la gestione delle bonifiche </w:t>
            </w:r>
            <w:r w:rsidRPr="00AE4E99">
              <w:rPr>
                <w:i/>
              </w:rPr>
              <w:t>ex</w:t>
            </w:r>
            <w:r w:rsidRPr="00E318DF">
              <w:t xml:space="preserve"> art. 1-</w:t>
            </w:r>
            <w:r w:rsidRPr="00AE4E99">
              <w:rPr>
                <w:i/>
              </w:rPr>
              <w:t>bis</w:t>
            </w:r>
            <w:r w:rsidRPr="00E318DF">
              <w:t xml:space="preserve"> del DL 29.12.2016 n. 243, in favore dei dipendenti impiegati presso gli stabilimenti produttivi dell</w:t>
            </w:r>
            <w:r w:rsidR="003C00ED">
              <w:t>’</w:t>
            </w:r>
            <w:r w:rsidRPr="00E318DF">
              <w:t>ex Gruppo ILVA.</w:t>
            </w:r>
          </w:p>
        </w:tc>
      </w:tr>
      <w:tr w:rsidR="00A15BBD" w:rsidRPr="00E318DF" w14:paraId="13409558" w14:textId="77777777" w:rsidTr="006B1B37">
        <w:trPr>
          <w:jc w:val="center"/>
        </w:trPr>
        <w:tc>
          <w:tcPr>
            <w:tcW w:w="1701" w:type="dxa"/>
            <w:tcBorders>
              <w:top w:val="single" w:sz="2" w:space="0" w:color="auto"/>
              <w:bottom w:val="single" w:sz="2" w:space="0" w:color="auto"/>
            </w:tcBorders>
            <w:vAlign w:val="center"/>
          </w:tcPr>
          <w:p w14:paraId="742B50D8" w14:textId="77777777" w:rsidR="00A15BBD" w:rsidRPr="00E318DF" w:rsidRDefault="00A15BBD" w:rsidP="00E62837">
            <w:pPr>
              <w:pStyle w:val="Titolotabella"/>
              <w:rPr>
                <w:rFonts w:eastAsia="Arial"/>
              </w:rPr>
            </w:pPr>
            <w:r w:rsidRPr="00E318DF">
              <w:t xml:space="preserve">Indennità </w:t>
            </w:r>
            <w:r w:rsidRPr="00E318DF">
              <w:br/>
              <w:t xml:space="preserve">per i lavoratori </w:t>
            </w:r>
            <w:r w:rsidRPr="00E318DF">
              <w:br/>
              <w:t xml:space="preserve">dei </w:t>
            </w:r>
            <w:r w:rsidRPr="00E318DF">
              <w:rPr>
                <w:i/>
              </w:rPr>
              <w:t>call center</w:t>
            </w:r>
          </w:p>
        </w:tc>
        <w:tc>
          <w:tcPr>
            <w:tcW w:w="7030" w:type="dxa"/>
            <w:tcBorders>
              <w:top w:val="single" w:sz="2" w:space="0" w:color="auto"/>
              <w:bottom w:val="single" w:sz="2" w:space="0" w:color="auto"/>
            </w:tcBorders>
            <w:vAlign w:val="center"/>
          </w:tcPr>
          <w:p w14:paraId="3CC957F8" w14:textId="61566AB4" w:rsidR="00A15BBD" w:rsidRPr="00E318DF" w:rsidRDefault="00A15BBD" w:rsidP="00F01084">
            <w:pPr>
              <w:pStyle w:val="testotabella0"/>
            </w:pPr>
            <w:r w:rsidRPr="00E318DF">
              <w:t>Viene disposto, anche per l</w:t>
            </w:r>
            <w:r w:rsidR="003C00ED">
              <w:t>’</w:t>
            </w:r>
            <w:r w:rsidRPr="00E318DF">
              <w:t xml:space="preserve">anno 2025, il rifinanziamento, nel limite di spesa di 20 milioni di euro, delle misure di sostegno del reddito per i lavoratori dei </w:t>
            </w:r>
            <w:r w:rsidRPr="00E318DF">
              <w:rPr>
                <w:i/>
                <w:iCs/>
              </w:rPr>
              <w:t>call center</w:t>
            </w:r>
            <w:r w:rsidRPr="00E318DF">
              <w:t xml:space="preserve"> di cui all</w:t>
            </w:r>
            <w:r w:rsidR="003C00ED">
              <w:t>’</w:t>
            </w:r>
            <w:r w:rsidRPr="00E318DF">
              <w:t xml:space="preserve">art. 44 co. 7 del </w:t>
            </w:r>
            <w:proofErr w:type="spellStart"/>
            <w:r w:rsidRPr="00E318DF">
              <w:t>DLgs</w:t>
            </w:r>
            <w:proofErr w:type="spellEnd"/>
            <w:r w:rsidRPr="00E318DF">
              <w:t>. 14.9.2015 n. 148.</w:t>
            </w:r>
          </w:p>
        </w:tc>
      </w:tr>
      <w:tr w:rsidR="00D92039" w:rsidRPr="00E318DF" w14:paraId="6F938754"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39C9CF29" w14:textId="77777777" w:rsidR="00D92039" w:rsidRPr="00E318DF" w:rsidRDefault="00D92039" w:rsidP="00E62837">
            <w:pPr>
              <w:pStyle w:val="Titolotabella"/>
              <w:rPr>
                <w:rFonts w:eastAsia="Titillium"/>
              </w:rPr>
            </w:pPr>
            <w:r w:rsidRPr="00E318DF">
              <w:rPr>
                <w:rFonts w:eastAsia="Titillium"/>
              </w:rPr>
              <w:t>Indennità per fermo pesca</w:t>
            </w:r>
          </w:p>
        </w:tc>
        <w:tc>
          <w:tcPr>
            <w:tcW w:w="7030" w:type="dxa"/>
            <w:tcBorders>
              <w:top w:val="single" w:sz="2" w:space="0" w:color="auto"/>
              <w:left w:val="single" w:sz="2" w:space="0" w:color="auto"/>
              <w:bottom w:val="single" w:sz="2" w:space="0" w:color="auto"/>
              <w:right w:val="double" w:sz="2" w:space="0" w:color="auto"/>
            </w:tcBorders>
            <w:vAlign w:val="center"/>
          </w:tcPr>
          <w:p w14:paraId="0E1D38C8" w14:textId="08275885" w:rsidR="00D92039" w:rsidRPr="00E318DF" w:rsidRDefault="00D92039" w:rsidP="00E62837">
            <w:pPr>
              <w:pStyle w:val="testotabella0"/>
            </w:pPr>
            <w:r w:rsidRPr="00E318DF">
              <w:t>Viene finanziata anche per l</w:t>
            </w:r>
            <w:r w:rsidR="003C00ED">
              <w:t>’</w:t>
            </w:r>
            <w:r w:rsidRPr="00E318DF">
              <w:t>anno 2025 l</w:t>
            </w:r>
            <w:r w:rsidR="003C00ED">
              <w:t>’</w:t>
            </w:r>
            <w:r w:rsidRPr="00E318DF">
              <w:t>indennità giornaliera di 30 euro in favore di ciascun lavoratore dipendente da impresa adibita alla pesca marittima, compresi i soci lavoratori delle cooperative della piccola pesca di cui alla L. 13.3.58 n. 250, in caso di sospensione dal lavoro derivante da misure di arresto temporaneo:</w:t>
            </w:r>
          </w:p>
          <w:p w14:paraId="1217FED1" w14:textId="77777777" w:rsidR="00D92039" w:rsidRPr="00F04DC0" w:rsidRDefault="00D92039" w:rsidP="00F04DC0">
            <w:pPr>
              <w:pStyle w:val="pallino1tabella"/>
            </w:pPr>
            <w:r w:rsidRPr="00F04DC0">
              <w:t>obbligatorio;</w:t>
            </w:r>
          </w:p>
          <w:p w14:paraId="3D974735" w14:textId="77777777" w:rsidR="00D92039" w:rsidRPr="00E318DF" w:rsidRDefault="00D92039" w:rsidP="00F04DC0">
            <w:pPr>
              <w:pStyle w:val="pallino1tabella"/>
              <w:rPr>
                <w:snapToGrid w:val="0"/>
              </w:rPr>
            </w:pPr>
            <w:r w:rsidRPr="00F04DC0">
              <w:t>non obbligatorio.</w:t>
            </w:r>
          </w:p>
        </w:tc>
      </w:tr>
      <w:tr w:rsidR="00746BB7" w:rsidRPr="00E318DF" w14:paraId="01F3BB80"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45245F1D" w14:textId="2A2A547B" w:rsidR="00746BB7" w:rsidRPr="00E318DF" w:rsidRDefault="00746BB7" w:rsidP="00A2220A">
            <w:pPr>
              <w:pStyle w:val="Titolotabella"/>
              <w:rPr>
                <w:rFonts w:eastAsia="Titillium"/>
              </w:rPr>
            </w:pPr>
            <w:r w:rsidRPr="00E318DF">
              <w:rPr>
                <w:iCs/>
              </w:rPr>
              <w:t xml:space="preserve">Esclusione </w:t>
            </w:r>
            <w:r w:rsidR="006B1B37">
              <w:rPr>
                <w:iCs/>
              </w:rPr>
              <w:br/>
            </w:r>
            <w:r w:rsidRPr="00E318DF">
              <w:rPr>
                <w:iCs/>
              </w:rPr>
              <w:t xml:space="preserve">degli immobili colpiti da calamità </w:t>
            </w:r>
            <w:r w:rsidRPr="00B54AFF">
              <w:rPr>
                <w:iCs/>
                <w:spacing w:val="-2"/>
              </w:rPr>
              <w:t>naturali dall</w:t>
            </w:r>
            <w:r w:rsidR="003C00ED" w:rsidRPr="00B54AFF">
              <w:rPr>
                <w:iCs/>
                <w:spacing w:val="-2"/>
              </w:rPr>
              <w:t>’</w:t>
            </w:r>
            <w:r w:rsidRPr="00B54AFF">
              <w:rPr>
                <w:iCs/>
                <w:spacing w:val="-2"/>
              </w:rPr>
              <w:t xml:space="preserve">ISEE </w:t>
            </w:r>
            <w:r w:rsidRPr="00E318DF">
              <w:rPr>
                <w:iCs/>
              </w:rPr>
              <w:t>- Proroga</w:t>
            </w:r>
          </w:p>
        </w:tc>
        <w:tc>
          <w:tcPr>
            <w:tcW w:w="7030" w:type="dxa"/>
            <w:tcBorders>
              <w:top w:val="single" w:sz="2" w:space="0" w:color="auto"/>
              <w:left w:val="single" w:sz="2" w:space="0" w:color="auto"/>
              <w:bottom w:val="single" w:sz="2" w:space="0" w:color="auto"/>
              <w:right w:val="double" w:sz="2" w:space="0" w:color="auto"/>
            </w:tcBorders>
            <w:vAlign w:val="center"/>
          </w:tcPr>
          <w:p w14:paraId="1F61B1EE" w14:textId="67D49B20" w:rsidR="00746BB7" w:rsidRPr="00E318DF" w:rsidRDefault="00746BB7" w:rsidP="00A2220A">
            <w:pPr>
              <w:pStyle w:val="testotabella0"/>
            </w:pPr>
            <w:r w:rsidRPr="00E318DF">
              <w:t>Viene prorogata per il 2025 l</w:t>
            </w:r>
            <w:r w:rsidR="003C00ED">
              <w:t>’</w:t>
            </w:r>
            <w:r w:rsidRPr="00E318DF">
              <w:t>esclusione degli immobili e dei fabbricati di proprietà, non agibili o distrutti in seguito a calamità naturali, dall</w:t>
            </w:r>
            <w:r w:rsidR="003C00ED">
              <w:t>’</w:t>
            </w:r>
            <w:r w:rsidRPr="00E318DF">
              <w:t>accertamento dell</w:t>
            </w:r>
            <w:r w:rsidR="003C00ED">
              <w:t>’</w:t>
            </w:r>
            <w:r w:rsidRPr="00E318DF">
              <w:t>indicatore della situazione patrimoniale ai fini ISEE (art. 5 del DPCM 5.12.2013 n. 159).</w:t>
            </w:r>
          </w:p>
        </w:tc>
      </w:tr>
      <w:tr w:rsidR="00E7430A" w:rsidRPr="00E318DF" w14:paraId="6E4B57C7"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22AC8BF0" w14:textId="77777777" w:rsidR="00E7430A" w:rsidRDefault="00E7430A" w:rsidP="00201600">
            <w:pPr>
              <w:pStyle w:val="Titolotabella"/>
              <w:rPr>
                <w:iCs/>
              </w:rPr>
            </w:pPr>
            <w:r w:rsidRPr="00E318DF">
              <w:rPr>
                <w:iCs/>
              </w:rPr>
              <w:t xml:space="preserve">Incentivi per la realizzazione di </w:t>
            </w:r>
            <w:r w:rsidRPr="00512582">
              <w:rPr>
                <w:i/>
                <w:iCs/>
              </w:rPr>
              <w:t>screening</w:t>
            </w:r>
            <w:r w:rsidRPr="00E318DF">
              <w:rPr>
                <w:iCs/>
              </w:rPr>
              <w:t xml:space="preserve"> sanitari</w:t>
            </w:r>
          </w:p>
          <w:p w14:paraId="4149D23F" w14:textId="7E749910" w:rsidR="00201600" w:rsidRPr="005D3828" w:rsidRDefault="00201600" w:rsidP="00201600">
            <w:pPr>
              <w:pStyle w:val="Titolotabella"/>
              <w:rPr>
                <w:b w:val="0"/>
                <w:i/>
                <w:iCs/>
              </w:rPr>
            </w:pPr>
            <w:r w:rsidRPr="005D3828">
              <w:rPr>
                <w:b w:val="0"/>
                <w:i/>
                <w:iCs/>
              </w:rPr>
              <w:t>segue</w:t>
            </w:r>
          </w:p>
        </w:tc>
        <w:tc>
          <w:tcPr>
            <w:tcW w:w="7030" w:type="dxa"/>
            <w:tcBorders>
              <w:top w:val="single" w:sz="2" w:space="0" w:color="auto"/>
              <w:left w:val="single" w:sz="2" w:space="0" w:color="auto"/>
              <w:bottom w:val="single" w:sz="2" w:space="0" w:color="auto"/>
              <w:right w:val="double" w:sz="2" w:space="0" w:color="auto"/>
            </w:tcBorders>
            <w:vAlign w:val="center"/>
          </w:tcPr>
          <w:p w14:paraId="481389B6" w14:textId="78DDD1CC" w:rsidR="00E7430A" w:rsidRPr="00E318DF" w:rsidRDefault="00E7430A" w:rsidP="00F01084">
            <w:pPr>
              <w:pStyle w:val="testotabella0"/>
            </w:pPr>
            <w:r w:rsidRPr="00E318DF">
              <w:t>Viene istituito un Fondo</w:t>
            </w:r>
            <w:r w:rsidR="006B1B37">
              <w:t> </w:t>
            </w:r>
            <w:r w:rsidRPr="00E318DF">
              <w:t>–</w:t>
            </w:r>
            <w:r w:rsidR="006B1B37">
              <w:t> </w:t>
            </w:r>
            <w:r w:rsidRPr="00E318DF">
              <w:t>con una dotazione di 500.000 euro annui a decorrere dall</w:t>
            </w:r>
            <w:r w:rsidR="003C00ED">
              <w:t>’</w:t>
            </w:r>
            <w:r w:rsidRPr="00E318DF">
              <w:t>anno 2026</w:t>
            </w:r>
            <w:r w:rsidR="006B1B37">
              <w:t> </w:t>
            </w:r>
            <w:r w:rsidR="006B1B37" w:rsidRPr="00E318DF">
              <w:t>–</w:t>
            </w:r>
            <w:r w:rsidR="006B1B37">
              <w:t> </w:t>
            </w:r>
            <w:r w:rsidRPr="00E318DF">
              <w:t xml:space="preserve">per incentivare i programmi di </w:t>
            </w:r>
            <w:r w:rsidRPr="00AE4E99">
              <w:rPr>
                <w:i/>
              </w:rPr>
              <w:t>screening</w:t>
            </w:r>
            <w:r w:rsidRPr="00E318DF">
              <w:t xml:space="preserve"> e di prevenzione di malattie cardiovascolari e oncologiche organizzati dai datori di lavoro.</w:t>
            </w:r>
          </w:p>
          <w:p w14:paraId="3096E841" w14:textId="77777777" w:rsidR="00E7430A" w:rsidRPr="00E318DF" w:rsidRDefault="00E7430A" w:rsidP="00F01084">
            <w:pPr>
              <w:pStyle w:val="testotabella0"/>
            </w:pPr>
            <w:r w:rsidRPr="00E318DF">
              <w:t>I datori di lavoro possono utilizzare il Fondo per incentivare:</w:t>
            </w:r>
          </w:p>
          <w:p w14:paraId="2858D6FD" w14:textId="77777777" w:rsidR="00E7430A" w:rsidRPr="00E318DF" w:rsidRDefault="00E7430A" w:rsidP="00CD4362">
            <w:pPr>
              <w:pStyle w:val="pallino1tabella"/>
            </w:pPr>
            <w:r w:rsidRPr="00E318DF">
              <w:t xml:space="preserve">programmi di </w:t>
            </w:r>
            <w:r w:rsidRPr="00F04DC0">
              <w:rPr>
                <w:i/>
              </w:rPr>
              <w:t>screening</w:t>
            </w:r>
            <w:r w:rsidRPr="00E318DF">
              <w:t xml:space="preserve"> e di prevenzione di malattie cardiovascolari e oncologiche;</w:t>
            </w:r>
          </w:p>
          <w:p w14:paraId="733C656C" w14:textId="77777777" w:rsidR="00E7430A" w:rsidRPr="00E318DF" w:rsidRDefault="00E7430A" w:rsidP="00CD4362">
            <w:pPr>
              <w:pStyle w:val="pallino1tabella"/>
            </w:pPr>
            <w:r w:rsidRPr="00E318DF">
              <w:t>le relative campagne di formazione e informazione;</w:t>
            </w:r>
          </w:p>
          <w:p w14:paraId="6F0BE54E" w14:textId="3A26303F" w:rsidR="00E7430A" w:rsidRPr="00E318DF" w:rsidRDefault="00E7430A" w:rsidP="00CD4362">
            <w:pPr>
              <w:pStyle w:val="pallino1tabella"/>
            </w:pPr>
            <w:r w:rsidRPr="00E318DF">
              <w:t>l</w:t>
            </w:r>
            <w:r w:rsidR="003C00ED">
              <w:t>’</w:t>
            </w:r>
            <w:r w:rsidRPr="00E318DF">
              <w:t>acquisto di defibrillatori semiautomatici e automatici.</w:t>
            </w:r>
          </w:p>
          <w:p w14:paraId="3668D1F4" w14:textId="77777777" w:rsidR="00E7430A" w:rsidRPr="00E318DF" w:rsidRDefault="00E7430A" w:rsidP="00F01084">
            <w:pPr>
              <w:pStyle w:val="testotabella0"/>
            </w:pPr>
            <w:r w:rsidRPr="00E318DF">
              <w:t>Con apposito decreto saranno stabilite le modalità attuative del Fondo.</w:t>
            </w:r>
          </w:p>
        </w:tc>
      </w:tr>
      <w:tr w:rsidR="00746BB7" w:rsidRPr="00E318DF" w14:paraId="17D50E27" w14:textId="77777777" w:rsidTr="006B1B37">
        <w:trPr>
          <w:jc w:val="center"/>
        </w:trPr>
        <w:tc>
          <w:tcPr>
            <w:tcW w:w="1701" w:type="dxa"/>
            <w:tcBorders>
              <w:top w:val="single" w:sz="2" w:space="0" w:color="auto"/>
              <w:left w:val="double" w:sz="2" w:space="0" w:color="auto"/>
              <w:bottom w:val="single" w:sz="2" w:space="0" w:color="auto"/>
              <w:right w:val="single" w:sz="2" w:space="0" w:color="auto"/>
            </w:tcBorders>
            <w:vAlign w:val="center"/>
          </w:tcPr>
          <w:p w14:paraId="30F97BBD" w14:textId="6129695F" w:rsidR="00746BB7" w:rsidRPr="00E318DF" w:rsidRDefault="00746BB7" w:rsidP="00A2220A">
            <w:pPr>
              <w:pStyle w:val="Titolotabella"/>
              <w:rPr>
                <w:rFonts w:eastAsia="Arial"/>
              </w:rPr>
            </w:pPr>
            <w:r w:rsidRPr="00E318DF">
              <w:rPr>
                <w:iCs/>
              </w:rPr>
              <w:t xml:space="preserve">Accertamento dello stato di </w:t>
            </w:r>
            <w:r w:rsidR="006B1B37">
              <w:rPr>
                <w:iCs/>
              </w:rPr>
              <w:br/>
            </w:r>
            <w:r w:rsidRPr="00E318DF">
              <w:rPr>
                <w:iCs/>
              </w:rPr>
              <w:t xml:space="preserve">invalidità o </w:t>
            </w:r>
            <w:r w:rsidR="006B1B37">
              <w:rPr>
                <w:iCs/>
              </w:rPr>
              <w:br/>
            </w:r>
            <w:r w:rsidRPr="00E318DF">
              <w:rPr>
                <w:iCs/>
              </w:rPr>
              <w:t xml:space="preserve">inabilità </w:t>
            </w:r>
          </w:p>
        </w:tc>
        <w:tc>
          <w:tcPr>
            <w:tcW w:w="7030" w:type="dxa"/>
            <w:tcBorders>
              <w:top w:val="single" w:sz="2" w:space="0" w:color="auto"/>
              <w:left w:val="single" w:sz="2" w:space="0" w:color="auto"/>
              <w:bottom w:val="single" w:sz="2" w:space="0" w:color="auto"/>
              <w:right w:val="double" w:sz="2" w:space="0" w:color="auto"/>
            </w:tcBorders>
            <w:vAlign w:val="center"/>
          </w:tcPr>
          <w:p w14:paraId="6E0CCB16" w14:textId="52C1EC6A" w:rsidR="00746BB7" w:rsidRPr="00E318DF" w:rsidRDefault="00746BB7" w:rsidP="00F01084">
            <w:pPr>
              <w:pStyle w:val="testotabella0"/>
            </w:pPr>
            <w:r w:rsidRPr="00E318DF">
              <w:t>Viene stabilito che l</w:t>
            </w:r>
            <w:r w:rsidR="003C00ED">
              <w:t>’</w:t>
            </w:r>
            <w:r w:rsidRPr="00E318DF">
              <w:t>INPS debba effettuare l</w:t>
            </w:r>
            <w:r w:rsidR="003C00ED">
              <w:t>’</w:t>
            </w:r>
            <w:r w:rsidRPr="00E318DF">
              <w:t>accertamento dei requisiti sanitari in una visita unica in caso di contestuale presentazione di istanze per gli accertamenti di:</w:t>
            </w:r>
          </w:p>
          <w:p w14:paraId="7BD80B7E" w14:textId="013450B0" w:rsidR="00746BB7" w:rsidRPr="00E318DF" w:rsidRDefault="00746BB7" w:rsidP="00F04DC0">
            <w:pPr>
              <w:pStyle w:val="pallino1tabella"/>
            </w:pPr>
            <w:r w:rsidRPr="00E318DF">
              <w:t>invalidità civile, cecità civile, sordità, sordocecità e disabilità ai sensi della L. 5.2.92 n. 104 e della L. 12.3.99 n. 68;</w:t>
            </w:r>
          </w:p>
          <w:p w14:paraId="2A3DCE65" w14:textId="04FBB9EE" w:rsidR="00746BB7" w:rsidRPr="00E318DF" w:rsidRDefault="00746BB7" w:rsidP="00F04DC0">
            <w:pPr>
              <w:pStyle w:val="pallino1tabella"/>
            </w:pPr>
            <w:r w:rsidRPr="00E318DF">
              <w:t>invalidità e inabilità di cui agli artt. 1, 2, 5 e 6 della L. 12.6.84 n. 222 e all</w:t>
            </w:r>
            <w:r w:rsidR="003C00ED">
              <w:t>’</w:t>
            </w:r>
            <w:r w:rsidRPr="00E318DF">
              <w:t xml:space="preserve">art. 1 </w:t>
            </w:r>
            <w:r w:rsidR="00D0781E">
              <w:br/>
            </w:r>
            <w:r w:rsidRPr="00E318DF">
              <w:t xml:space="preserve">co. 8 del </w:t>
            </w:r>
            <w:proofErr w:type="spellStart"/>
            <w:r w:rsidRPr="00E318DF">
              <w:t>DLgs</w:t>
            </w:r>
            <w:proofErr w:type="spellEnd"/>
            <w:r w:rsidRPr="00E318DF">
              <w:t>. 30.12.92 n. 503.</w:t>
            </w:r>
          </w:p>
          <w:p w14:paraId="2023C8A4" w14:textId="7E27AA6C" w:rsidR="00746BB7" w:rsidRPr="00E318DF" w:rsidRDefault="00746BB7" w:rsidP="00F01084">
            <w:pPr>
              <w:pStyle w:val="testotabella0"/>
            </w:pPr>
            <w:r w:rsidRPr="00E318DF">
              <w:t>L</w:t>
            </w:r>
            <w:r w:rsidR="003C00ED">
              <w:t>’</w:t>
            </w:r>
            <w:r w:rsidRPr="00E318DF">
              <w:t>applicazione della disposizione è limitata al periodo compreso tra l</w:t>
            </w:r>
            <w:r w:rsidR="003C00ED">
              <w:t>’</w:t>
            </w:r>
            <w:r w:rsidRPr="00E318DF">
              <w:t>1.1.2025 e il 31.12.2025, nonché alle visite di revisione delle prestazioni già riconosciute, programmate dall</w:t>
            </w:r>
            <w:r w:rsidR="003C00ED">
              <w:t>’</w:t>
            </w:r>
            <w:r w:rsidRPr="00E318DF">
              <w:t>1.1.2025 al 31.12.2025, a condizione che l</w:t>
            </w:r>
            <w:r w:rsidR="003C00ED">
              <w:t>’</w:t>
            </w:r>
            <w:r w:rsidRPr="00E318DF">
              <w:t xml:space="preserve">intervallo </w:t>
            </w:r>
            <w:r w:rsidRPr="00F01084">
              <w:rPr>
                <w:rStyle w:val="testotabellaCarattere1"/>
              </w:rPr>
              <w:t>temporale tra i due accertamenti non sia superiore a 3 mesi.</w:t>
            </w:r>
          </w:p>
        </w:tc>
      </w:tr>
      <w:tr w:rsidR="007F04F9" w:rsidRPr="00E318DF" w14:paraId="3AAAFDF8" w14:textId="77777777" w:rsidTr="006B1B37">
        <w:trPr>
          <w:jc w:val="center"/>
        </w:trPr>
        <w:tc>
          <w:tcPr>
            <w:tcW w:w="1701" w:type="dxa"/>
            <w:vAlign w:val="center"/>
          </w:tcPr>
          <w:p w14:paraId="26E71B0B" w14:textId="0CBC57C1" w:rsidR="007F04F9" w:rsidRPr="00E318DF" w:rsidRDefault="007F04F9" w:rsidP="007F04F9">
            <w:pPr>
              <w:pStyle w:val="Titolotabella"/>
              <w:rPr>
                <w:bCs/>
              </w:rPr>
            </w:pPr>
            <w:r w:rsidRPr="00E318DF">
              <w:rPr>
                <w:rFonts w:eastAsia="Arial"/>
              </w:rPr>
              <w:t xml:space="preserve">Misure di </w:t>
            </w:r>
            <w:r w:rsidR="006B1B37">
              <w:rPr>
                <w:rFonts w:eastAsia="Arial"/>
              </w:rPr>
              <w:br/>
            </w:r>
            <w:r w:rsidRPr="00E318DF">
              <w:rPr>
                <w:rFonts w:eastAsia="Arial"/>
              </w:rPr>
              <w:t>flessibilità in uscita - Proroga</w:t>
            </w:r>
          </w:p>
        </w:tc>
        <w:tc>
          <w:tcPr>
            <w:tcW w:w="7030" w:type="dxa"/>
            <w:vAlign w:val="center"/>
          </w:tcPr>
          <w:p w14:paraId="0B054E77" w14:textId="77777777" w:rsidR="007F04F9" w:rsidRPr="00E318DF" w:rsidRDefault="007F04F9" w:rsidP="00E62837">
            <w:pPr>
              <w:pStyle w:val="testotabella0"/>
            </w:pPr>
            <w:r w:rsidRPr="00E318DF">
              <w:t xml:space="preserve">Vengono prorogate anche per il 2025 le principali forme di flessibilità in uscita, quali: </w:t>
            </w:r>
          </w:p>
          <w:p w14:paraId="659FDA0F" w14:textId="77777777" w:rsidR="007F04F9" w:rsidRPr="00E318DF" w:rsidRDefault="007F04F9" w:rsidP="00F04DC0">
            <w:pPr>
              <w:pStyle w:val="pallino1tabella"/>
            </w:pPr>
            <w:r w:rsidRPr="00E318DF">
              <w:t>il trattamento pensionistico anticipato c.d. “Opzione donna”;</w:t>
            </w:r>
          </w:p>
          <w:p w14:paraId="407D5F72" w14:textId="77777777" w:rsidR="007F04F9" w:rsidRPr="00E318DF" w:rsidRDefault="007F04F9" w:rsidP="00F04DC0">
            <w:pPr>
              <w:pStyle w:val="pallino1tabella"/>
            </w:pPr>
            <w:r w:rsidRPr="00E318DF">
              <w:t>la pensione anticipata flessibile (c.d. “Quota 103”);</w:t>
            </w:r>
          </w:p>
          <w:p w14:paraId="24C364C5" w14:textId="4F2971F5" w:rsidR="007F04F9" w:rsidRPr="00E318DF" w:rsidRDefault="007F04F9" w:rsidP="00F04DC0">
            <w:pPr>
              <w:pStyle w:val="pallino1tabella"/>
            </w:pPr>
            <w:r w:rsidRPr="00E318DF">
              <w:t>l</w:t>
            </w:r>
            <w:r w:rsidR="003C00ED">
              <w:t>’</w:t>
            </w:r>
            <w:r w:rsidRPr="00E318DF">
              <w:t>APE sociale.</w:t>
            </w:r>
          </w:p>
          <w:p w14:paraId="76FD9090" w14:textId="77777777" w:rsidR="007F04F9" w:rsidRPr="00E318DF" w:rsidRDefault="007F04F9" w:rsidP="00F87EFE">
            <w:pPr>
              <w:pStyle w:val="Titolotabella2"/>
            </w:pPr>
            <w:r w:rsidRPr="00E318DF">
              <w:t>Opzione donna</w:t>
            </w:r>
          </w:p>
          <w:p w14:paraId="789FCA96" w14:textId="5A0A77CD" w:rsidR="007F04F9" w:rsidRPr="00E318DF" w:rsidRDefault="007F04F9" w:rsidP="00E62837">
            <w:pPr>
              <w:pStyle w:val="testotabella0"/>
            </w:pPr>
            <w:r w:rsidRPr="000D643A">
              <w:rPr>
                <w:spacing w:val="-2"/>
              </w:rPr>
              <w:t>Viene prorogato il diritto al trattamento pensionistico anticipato “Opzione donna” di cui all</w:t>
            </w:r>
            <w:r w:rsidR="003C00ED" w:rsidRPr="000D643A">
              <w:rPr>
                <w:spacing w:val="-2"/>
              </w:rPr>
              <w:t>’</w:t>
            </w:r>
            <w:r w:rsidRPr="000D643A">
              <w:rPr>
                <w:spacing w:val="-2"/>
              </w:rPr>
              <w:t>art. 16 co. 1-</w:t>
            </w:r>
            <w:r w:rsidRPr="000D643A">
              <w:rPr>
                <w:i/>
                <w:iCs/>
                <w:spacing w:val="-2"/>
              </w:rPr>
              <w:t>bis</w:t>
            </w:r>
            <w:r w:rsidRPr="000D643A">
              <w:rPr>
                <w:spacing w:val="-2"/>
              </w:rPr>
              <w:t xml:space="preserve"> del DL 4/2019, consentendone l</w:t>
            </w:r>
            <w:r w:rsidR="003C00ED" w:rsidRPr="000D643A">
              <w:rPr>
                <w:spacing w:val="-2"/>
              </w:rPr>
              <w:t>’</w:t>
            </w:r>
            <w:r w:rsidRPr="000D643A">
              <w:rPr>
                <w:spacing w:val="-2"/>
              </w:rPr>
              <w:t>accesso alle lavoratrici</w:t>
            </w:r>
            <w:r w:rsidR="006B1B37" w:rsidRPr="000D643A">
              <w:rPr>
                <w:spacing w:val="-2"/>
              </w:rPr>
              <w:t> </w:t>
            </w:r>
            <w:r w:rsidRPr="000D643A">
              <w:rPr>
                <w:spacing w:val="-2"/>
              </w:rPr>
              <w:t>–</w:t>
            </w:r>
            <w:r w:rsidR="006B1B37" w:rsidRPr="000D643A">
              <w:rPr>
                <w:spacing w:val="-2"/>
              </w:rPr>
              <w:t> </w:t>
            </w:r>
            <w:r w:rsidRPr="000D643A">
              <w:rPr>
                <w:i/>
                <w:spacing w:val="-2"/>
              </w:rPr>
              <w:t>caregiver</w:t>
            </w:r>
            <w:r w:rsidRPr="000D643A">
              <w:rPr>
                <w:spacing w:val="-2"/>
              </w:rPr>
              <w:t>,</w:t>
            </w:r>
            <w:r w:rsidRPr="00E318DF">
              <w:t xml:space="preserve"> invalide civili al</w:t>
            </w:r>
            <w:r w:rsidR="00C119A1">
              <w:t>meno al</w:t>
            </w:r>
            <w:r w:rsidRPr="00E318DF">
              <w:t xml:space="preserve"> 74%, licenziate o dipendenti da imprese in crisi ai sensi art. 1 co. 852 della L. 296/2006</w:t>
            </w:r>
            <w:r w:rsidR="006B1B37">
              <w:t> </w:t>
            </w:r>
            <w:r w:rsidRPr="00E318DF">
              <w:t>–</w:t>
            </w:r>
            <w:r w:rsidR="006B1B37">
              <w:t> </w:t>
            </w:r>
            <w:r w:rsidRPr="00E318DF">
              <w:t>che entro il 31.12.2024 hanno maturato almeno 35 anni di contribuzione e 61 anni di età anagrafica, ridotta di un anno per ogni figlio, nel limite massimo di 2 anni.</w:t>
            </w:r>
          </w:p>
          <w:p w14:paraId="252BDA73" w14:textId="77777777" w:rsidR="007F04F9" w:rsidRPr="00E318DF" w:rsidRDefault="007F04F9" w:rsidP="00F87EFE">
            <w:pPr>
              <w:pStyle w:val="Titolotabella2"/>
            </w:pPr>
            <w:r w:rsidRPr="00E318DF">
              <w:t>Pensione “Quota 103”</w:t>
            </w:r>
          </w:p>
          <w:p w14:paraId="1E682E4B" w14:textId="251E1AA1" w:rsidR="007F04F9" w:rsidRPr="00E318DF" w:rsidRDefault="007F04F9" w:rsidP="00E62837">
            <w:pPr>
              <w:pStyle w:val="testotabella0"/>
            </w:pPr>
            <w:r w:rsidRPr="00E318DF">
              <w:t>Viene prorogato per il 2025 il possibile accesso alla pensione anticipata flessibile regolata dall</w:t>
            </w:r>
            <w:r w:rsidR="003C00ED">
              <w:t>’</w:t>
            </w:r>
            <w:r w:rsidRPr="00E318DF">
              <w:t>art. 14.1 del DL 4/2019, riconosciuto a coloro che sono in possesso di un</w:t>
            </w:r>
            <w:r w:rsidR="003C00ED">
              <w:t>’</w:t>
            </w:r>
            <w:r w:rsidRPr="00E318DF">
              <w:t>età minima di 62 anni e una contribuzione minima di 41 anni (c.d. “Quota 103”). Tali requisiti dovranno essere perfezionati entro il 31.12.2025.</w:t>
            </w:r>
          </w:p>
          <w:p w14:paraId="1DC4B5C9" w14:textId="77777777" w:rsidR="007F04F9" w:rsidRPr="00E318DF" w:rsidRDefault="007F04F9" w:rsidP="00F87EFE">
            <w:pPr>
              <w:pStyle w:val="Titolotabella2"/>
            </w:pPr>
            <w:r w:rsidRPr="00E318DF">
              <w:t>APE sociale</w:t>
            </w:r>
          </w:p>
          <w:p w14:paraId="1E7E9EE3" w14:textId="46153529" w:rsidR="007F04F9" w:rsidRPr="00E318DF" w:rsidRDefault="007F04F9" w:rsidP="00E62837">
            <w:pPr>
              <w:pStyle w:val="testotabella0"/>
            </w:pPr>
            <w:r w:rsidRPr="00E318DF">
              <w:t>Viene prorogata anche per il 2025 la possibilità di accedere all</w:t>
            </w:r>
            <w:r w:rsidR="003C00ED">
              <w:t>’</w:t>
            </w:r>
            <w:r w:rsidRPr="00E318DF">
              <w:t>APE sociale di cui all</w:t>
            </w:r>
            <w:r w:rsidR="003C00ED">
              <w:t>’</w:t>
            </w:r>
            <w:r w:rsidRPr="00E318DF">
              <w:t>art. 1 co. 179 - 186 della L. 232/2016, che consiste in un</w:t>
            </w:r>
            <w:r w:rsidR="003C00ED">
              <w:t>’</w:t>
            </w:r>
            <w:r w:rsidRPr="00E318DF">
              <w:t>indennità erogata dall</w:t>
            </w:r>
            <w:r w:rsidR="003C00ED">
              <w:t>’</w:t>
            </w:r>
            <w:r w:rsidRPr="00E318DF">
              <w:t>INPS per sostenere il reddito del lavoratore</w:t>
            </w:r>
            <w:r w:rsidR="006B1B37">
              <w:t> </w:t>
            </w:r>
            <w:r w:rsidRPr="00E318DF">
              <w:t>–</w:t>
            </w:r>
            <w:r w:rsidR="006B1B37">
              <w:t> </w:t>
            </w:r>
            <w:r w:rsidRPr="00E318DF">
              <w:rPr>
                <w:i/>
              </w:rPr>
              <w:t>caregiver</w:t>
            </w:r>
            <w:r w:rsidRPr="00E318DF">
              <w:t xml:space="preserve">, disoccupato di lungo corso, invalido </w:t>
            </w:r>
            <w:r w:rsidR="00521697">
              <w:t xml:space="preserve">almeno </w:t>
            </w:r>
            <w:r w:rsidRPr="00E318DF">
              <w:t>al 74%, addetto a lavori gravosi</w:t>
            </w:r>
            <w:r w:rsidR="006B1B37">
              <w:t> </w:t>
            </w:r>
            <w:r w:rsidRPr="00E318DF">
              <w:t>–</w:t>
            </w:r>
            <w:r w:rsidR="006B1B37">
              <w:t> </w:t>
            </w:r>
            <w:r w:rsidRPr="00E318DF">
              <w:t xml:space="preserve">dai 63 anni e 5 mesi di età sino alla maturazione del requisito anagrafico per la pensione di vecchiaia. </w:t>
            </w:r>
          </w:p>
          <w:p w14:paraId="7AA22D26" w14:textId="77777777" w:rsidR="007F04F9" w:rsidRPr="00E318DF" w:rsidRDefault="007F04F9" w:rsidP="00E62837">
            <w:pPr>
              <w:pStyle w:val="testotabella0"/>
            </w:pPr>
            <w:r w:rsidRPr="00E318DF">
              <w:t>Tale beneficio non è cumulabile con i redditi di lavoro dipendente o autonomo, a eccezione di quelli derivanti da lavoro autonomo occasionale, nel limite di 5.000 euro lordi annui.</w:t>
            </w:r>
          </w:p>
        </w:tc>
      </w:tr>
      <w:tr w:rsidR="00276A63" w:rsidRPr="00E318DF" w14:paraId="771F7056" w14:textId="77777777" w:rsidTr="006B1B37">
        <w:trPr>
          <w:jc w:val="center"/>
        </w:trPr>
        <w:tc>
          <w:tcPr>
            <w:tcW w:w="1701" w:type="dxa"/>
            <w:vAlign w:val="center"/>
          </w:tcPr>
          <w:p w14:paraId="71CFE644" w14:textId="77777777" w:rsidR="006B1B37" w:rsidRDefault="006B1B37" w:rsidP="00E62837">
            <w:pPr>
              <w:pStyle w:val="Titolotabella"/>
              <w:rPr>
                <w:iCs/>
              </w:rPr>
            </w:pPr>
          </w:p>
          <w:p w14:paraId="543ED933" w14:textId="77777777" w:rsidR="006B1B37" w:rsidRDefault="006B1B37" w:rsidP="00E62837">
            <w:pPr>
              <w:pStyle w:val="Titolotabella"/>
              <w:rPr>
                <w:iCs/>
              </w:rPr>
            </w:pPr>
          </w:p>
          <w:p w14:paraId="71CD8C4A" w14:textId="77777777" w:rsidR="00276A63" w:rsidRDefault="00276A63" w:rsidP="00E62837">
            <w:pPr>
              <w:pStyle w:val="Titolotabella"/>
              <w:rPr>
                <w:iCs/>
              </w:rPr>
            </w:pPr>
            <w:r w:rsidRPr="00E318DF">
              <w:rPr>
                <w:iCs/>
              </w:rPr>
              <w:t xml:space="preserve">Incentivo </w:t>
            </w:r>
            <w:r w:rsidR="006B1B37">
              <w:rPr>
                <w:iCs/>
              </w:rPr>
              <w:br/>
            </w:r>
            <w:r w:rsidRPr="00E318DF">
              <w:rPr>
                <w:iCs/>
              </w:rPr>
              <w:t xml:space="preserve">per la rinuncia </w:t>
            </w:r>
            <w:r w:rsidR="006B1B37">
              <w:rPr>
                <w:iCs/>
              </w:rPr>
              <w:br/>
            </w:r>
            <w:r w:rsidRPr="00E318DF">
              <w:rPr>
                <w:iCs/>
              </w:rPr>
              <w:t xml:space="preserve">a “Quota 103” </w:t>
            </w:r>
            <w:r w:rsidR="006B1B37">
              <w:rPr>
                <w:iCs/>
              </w:rPr>
              <w:br/>
            </w:r>
            <w:r w:rsidRPr="00E318DF">
              <w:rPr>
                <w:iCs/>
              </w:rPr>
              <w:t>e alla pensione anticipata</w:t>
            </w:r>
          </w:p>
          <w:p w14:paraId="10FCF294" w14:textId="77777777" w:rsidR="006B1B37" w:rsidRDefault="006B1B37" w:rsidP="00E62837">
            <w:pPr>
              <w:pStyle w:val="Titolotabella"/>
              <w:rPr>
                <w:iCs/>
              </w:rPr>
            </w:pPr>
          </w:p>
          <w:p w14:paraId="4823D2EB" w14:textId="77777777" w:rsidR="006B1B37" w:rsidRDefault="006B1B37" w:rsidP="00E62837">
            <w:pPr>
              <w:pStyle w:val="Titolotabella"/>
              <w:rPr>
                <w:iCs/>
              </w:rPr>
            </w:pPr>
          </w:p>
          <w:p w14:paraId="45CAFDFC" w14:textId="4F114B2F" w:rsidR="006B1B37" w:rsidRPr="006B1B37" w:rsidRDefault="006B1B37" w:rsidP="00E62837">
            <w:pPr>
              <w:pStyle w:val="Titolotabella"/>
              <w:rPr>
                <w:b w:val="0"/>
                <w:bCs/>
                <w:i/>
              </w:rPr>
            </w:pPr>
            <w:r w:rsidRPr="006B1B37">
              <w:rPr>
                <w:b w:val="0"/>
                <w:bCs/>
                <w:i/>
              </w:rPr>
              <w:t>segue</w:t>
            </w:r>
          </w:p>
        </w:tc>
        <w:tc>
          <w:tcPr>
            <w:tcW w:w="7030" w:type="dxa"/>
            <w:vAlign w:val="center"/>
          </w:tcPr>
          <w:p w14:paraId="177E7C33" w14:textId="291198CE" w:rsidR="00276A63" w:rsidRPr="00E318DF" w:rsidRDefault="00276A63" w:rsidP="00E62837">
            <w:pPr>
              <w:pStyle w:val="testotabella0"/>
            </w:pPr>
            <w:r w:rsidRPr="00E318DF">
              <w:t>Viene riproposto anche per l</w:t>
            </w:r>
            <w:r w:rsidR="003C00ED">
              <w:t>’</w:t>
            </w:r>
            <w:r w:rsidRPr="00E318DF">
              <w:t>anno 2025 l</w:t>
            </w:r>
            <w:r w:rsidR="003C00ED">
              <w:t>’</w:t>
            </w:r>
            <w:r w:rsidRPr="00E318DF">
              <w:t>incentivo riconosciuto a coloro che, pur avendo maturato</w:t>
            </w:r>
            <w:r w:rsidR="006B1B37">
              <w:t> </w:t>
            </w:r>
            <w:r w:rsidRPr="00E318DF">
              <w:t>–</w:t>
            </w:r>
            <w:r w:rsidR="006B1B37">
              <w:t> </w:t>
            </w:r>
            <w:r w:rsidRPr="00E318DF">
              <w:t>in questo caso, entro il 31.12.2025</w:t>
            </w:r>
            <w:r w:rsidR="006B1B37">
              <w:t> </w:t>
            </w:r>
            <w:r w:rsidRPr="00E318DF">
              <w:t>–</w:t>
            </w:r>
            <w:r w:rsidR="006B1B37">
              <w:t> </w:t>
            </w:r>
            <w:r w:rsidRPr="00E318DF">
              <w:t>i requisiti per accedervi, decidono di non beneficiare della pensione anticipata flessibile di cui all</w:t>
            </w:r>
            <w:r w:rsidR="003C00ED">
              <w:t>’</w:t>
            </w:r>
            <w:r w:rsidRPr="00E318DF">
              <w:t>art. 14.1 del DL 4/2019 (c.d. “Quota 103”).</w:t>
            </w:r>
          </w:p>
          <w:p w14:paraId="6A6F6739" w14:textId="218BF16D" w:rsidR="00276A63" w:rsidRPr="00E318DF" w:rsidRDefault="00276A63" w:rsidP="00E62837">
            <w:pPr>
              <w:pStyle w:val="testotabella0"/>
            </w:pPr>
            <w:r w:rsidRPr="00E318DF">
              <w:t>L</w:t>
            </w:r>
            <w:r w:rsidR="003C00ED">
              <w:t>’</w:t>
            </w:r>
            <w:r w:rsidRPr="00E318DF">
              <w:t>incentivo in questione viene riconosciuto anche per coloro che conseguono i requisiti contributivi per poter accedere alla pensione anticipata.</w:t>
            </w:r>
          </w:p>
          <w:p w14:paraId="4ED7E679" w14:textId="1880E62D" w:rsidR="00276A63" w:rsidRPr="00E318DF" w:rsidRDefault="00040C76" w:rsidP="00E62837">
            <w:pPr>
              <w:pStyle w:val="testotabella0"/>
            </w:pPr>
            <w:r>
              <w:t>L</w:t>
            </w:r>
            <w:r w:rsidR="003C00ED">
              <w:t>’</w:t>
            </w:r>
            <w:r w:rsidR="00276A63" w:rsidRPr="00E318DF">
              <w:t>esercizio di tale opzione determina la rinuncia all</w:t>
            </w:r>
            <w:r w:rsidR="003C00ED">
              <w:t>’</w:t>
            </w:r>
            <w:r w:rsidR="00276A63" w:rsidRPr="00E318DF">
              <w:t>accredito contributivo della quota dei contributi IVS a carico del lavoratore, con il conseguente venir meno di ogni obbligo di versamento contributivo da parte del datore di lavoro della quota a carico del dipendente.</w:t>
            </w:r>
          </w:p>
          <w:p w14:paraId="4BB197F5" w14:textId="0FC406B4" w:rsidR="00276A63" w:rsidRPr="00E318DF" w:rsidRDefault="00276A63" w:rsidP="00E62837">
            <w:pPr>
              <w:pStyle w:val="testotabella0"/>
            </w:pPr>
            <w:r w:rsidRPr="00E318DF">
              <w:t xml:space="preserve">La somma corrispondente alla quota di contribuzione a carico del lavoratore, che il datore avrebbe dovuto versare qualora non fosse stata esercitata la facoltà in parola, verrà quindi corrisposta interamente al lavoratore e non concorrerà a formare </w:t>
            </w:r>
            <w:r w:rsidR="00021BFD" w:rsidRPr="00E318DF">
              <w:t xml:space="preserve">il </w:t>
            </w:r>
            <w:r w:rsidRPr="00E318DF">
              <w:t>reddito ai fini fiscali.</w:t>
            </w:r>
          </w:p>
        </w:tc>
      </w:tr>
      <w:tr w:rsidR="007F04F9" w:rsidRPr="00E318DF" w14:paraId="56ACD12F" w14:textId="77777777" w:rsidTr="006B1B37">
        <w:trPr>
          <w:jc w:val="center"/>
        </w:trPr>
        <w:tc>
          <w:tcPr>
            <w:tcW w:w="1701" w:type="dxa"/>
            <w:vAlign w:val="center"/>
          </w:tcPr>
          <w:p w14:paraId="5BE44A2A" w14:textId="1DD85F8E" w:rsidR="007F04F9" w:rsidRPr="00E318DF" w:rsidRDefault="007F04F9" w:rsidP="007F04F9">
            <w:pPr>
              <w:pStyle w:val="Titolotabella"/>
              <w:rPr>
                <w:rFonts w:eastAsia="Arial"/>
              </w:rPr>
            </w:pPr>
            <w:r w:rsidRPr="00E318DF">
              <w:rPr>
                <w:rFonts w:eastAsia="Arial"/>
              </w:rPr>
              <w:t xml:space="preserve">Utilizzo della </w:t>
            </w:r>
            <w:r w:rsidR="006B1B37">
              <w:rPr>
                <w:rFonts w:eastAsia="Arial"/>
              </w:rPr>
              <w:br/>
            </w:r>
            <w:r w:rsidRPr="00E318DF">
              <w:rPr>
                <w:rFonts w:eastAsia="Arial"/>
              </w:rPr>
              <w:t xml:space="preserve">previdenza </w:t>
            </w:r>
            <w:r w:rsidR="006B1B37">
              <w:rPr>
                <w:rFonts w:eastAsia="Arial"/>
              </w:rPr>
              <w:br/>
            </w:r>
            <w:r w:rsidRPr="00E318DF">
              <w:rPr>
                <w:rFonts w:eastAsia="Arial"/>
              </w:rPr>
              <w:t>complementare per l</w:t>
            </w:r>
            <w:r w:rsidR="003C00ED">
              <w:rPr>
                <w:rFonts w:eastAsia="Arial"/>
              </w:rPr>
              <w:t>’</w:t>
            </w:r>
            <w:r w:rsidRPr="00E318DF">
              <w:rPr>
                <w:rFonts w:eastAsia="Arial"/>
              </w:rPr>
              <w:t xml:space="preserve">accesso </w:t>
            </w:r>
            <w:r w:rsidR="006B1B37">
              <w:rPr>
                <w:rFonts w:eastAsia="Arial"/>
              </w:rPr>
              <w:br/>
            </w:r>
            <w:r w:rsidRPr="00E318DF">
              <w:rPr>
                <w:rFonts w:eastAsia="Arial"/>
              </w:rPr>
              <w:t xml:space="preserve">alla pensione </w:t>
            </w:r>
            <w:r w:rsidR="006B1B37">
              <w:rPr>
                <w:rFonts w:eastAsia="Arial"/>
              </w:rPr>
              <w:br/>
            </w:r>
            <w:r w:rsidRPr="00E318DF">
              <w:rPr>
                <w:rFonts w:eastAsia="Arial"/>
              </w:rPr>
              <w:t xml:space="preserve">in regime </w:t>
            </w:r>
            <w:r w:rsidR="006B1B37">
              <w:rPr>
                <w:rFonts w:eastAsia="Arial"/>
              </w:rPr>
              <w:br/>
            </w:r>
            <w:r w:rsidRPr="00E318DF">
              <w:rPr>
                <w:rFonts w:eastAsia="Arial"/>
              </w:rPr>
              <w:t>“contributivo puro”</w:t>
            </w:r>
          </w:p>
        </w:tc>
        <w:tc>
          <w:tcPr>
            <w:tcW w:w="7030" w:type="dxa"/>
            <w:vAlign w:val="center"/>
          </w:tcPr>
          <w:p w14:paraId="5FFE26CA" w14:textId="7060CDDB" w:rsidR="007F04F9" w:rsidRPr="00E318DF" w:rsidRDefault="007F04F9" w:rsidP="0054173E">
            <w:pPr>
              <w:pStyle w:val="testotabella0"/>
            </w:pPr>
            <w:r w:rsidRPr="00E318DF">
              <w:rPr>
                <w:shd w:val="clear" w:color="auto" w:fill="FFFFFF"/>
              </w:rPr>
              <w:t>In relazione ai lavoratori il cui primo accredito contributivo decorre successivamente all</w:t>
            </w:r>
            <w:r w:rsidR="003C00ED">
              <w:rPr>
                <w:shd w:val="clear" w:color="auto" w:fill="FFFFFF"/>
              </w:rPr>
              <w:t>’</w:t>
            </w:r>
            <w:r w:rsidRPr="00E318DF">
              <w:rPr>
                <w:shd w:val="clear" w:color="auto" w:fill="FFFFFF"/>
              </w:rPr>
              <w:t>1.1.96 (c.d. “contributivi puri”), si</w:t>
            </w:r>
            <w:r w:rsidRPr="00E318DF">
              <w:t xml:space="preserve"> consente la possibilità di utilizzare il valore di una o più prestazioni di rendita di forme pensionistiche di previdenza complementare per concorrere al raggiungimento degli importi soglia mensili dell</w:t>
            </w:r>
            <w:r w:rsidR="003C00ED">
              <w:t>’</w:t>
            </w:r>
            <w:r w:rsidRPr="00E318DF">
              <w:t>assegno sociale fissati per l</w:t>
            </w:r>
            <w:r w:rsidR="003C00ED">
              <w:t>’</w:t>
            </w:r>
            <w:r w:rsidRPr="00E318DF">
              <w:t>accesso alla pensione di vecchiaia o anticipata.</w:t>
            </w:r>
          </w:p>
          <w:p w14:paraId="3423050D" w14:textId="412DAA6E" w:rsidR="007F04F9" w:rsidRPr="00E318DF" w:rsidRDefault="00F04DC0" w:rsidP="0054173E">
            <w:pPr>
              <w:pStyle w:val="testotabella0"/>
            </w:pPr>
            <w:r>
              <w:t xml:space="preserve">Viene inoltre </w:t>
            </w:r>
            <w:r w:rsidR="007F04F9" w:rsidRPr="00E318DF">
              <w:t>prev</w:t>
            </w:r>
            <w:r>
              <w:t>ista</w:t>
            </w:r>
            <w:r w:rsidR="007F04F9" w:rsidRPr="00E318DF">
              <w:t xml:space="preserve"> la possibile modifica del predetto importo soglia e </w:t>
            </w:r>
            <w:r>
              <w:t>il</w:t>
            </w:r>
            <w:r w:rsidR="007F04F9" w:rsidRPr="00E318DF">
              <w:t xml:space="preserve"> monitoraggio con eventuale rimodulazione in caso di maggiori oneri, che riguardano l</w:t>
            </w:r>
            <w:r w:rsidR="003C00ED">
              <w:t>’</w:t>
            </w:r>
            <w:r w:rsidR="007F04F9" w:rsidRPr="00E318DF">
              <w:t>ipotesi in cui la predetta opzione venga esercitata per accedere alla pensione anticipata.</w:t>
            </w:r>
          </w:p>
          <w:p w14:paraId="3E858C41" w14:textId="77777777" w:rsidR="007F04F9" w:rsidRPr="00E318DF" w:rsidRDefault="007F04F9" w:rsidP="00F87EFE">
            <w:pPr>
              <w:pStyle w:val="Titolotabella2"/>
            </w:pPr>
            <w:r w:rsidRPr="00E318DF">
              <w:t>Computo delle prestazioni di rendita</w:t>
            </w:r>
          </w:p>
          <w:p w14:paraId="16683EE2" w14:textId="77777777" w:rsidR="00F04DC0" w:rsidRDefault="007F04F9" w:rsidP="0054173E">
            <w:pPr>
              <w:pStyle w:val="testotabella0"/>
            </w:pPr>
            <w:r w:rsidRPr="00E318DF">
              <w:t>Ai soli fini del raggiungimento dell</w:t>
            </w:r>
            <w:r w:rsidR="003C00ED">
              <w:t>’</w:t>
            </w:r>
            <w:r w:rsidRPr="00E318DF">
              <w:t>importo soglia mensile dell</w:t>
            </w:r>
            <w:r w:rsidR="003C00ED">
              <w:t>’</w:t>
            </w:r>
            <w:r w:rsidRPr="00E318DF">
              <w:t>assegno sociale stabilito per l</w:t>
            </w:r>
            <w:r w:rsidR="003C00ED">
              <w:t>’</w:t>
            </w:r>
            <w:r w:rsidRPr="00E318DF">
              <w:t>accesso alla pensione di vecchiaia o anticipata, si consente a decorrere dal 2025, in caso di opzione per la prestazione in forma di rendita e ferma restando la misura minima stabilita dalla legge, la possibilità di computare, unitamente all</w:t>
            </w:r>
            <w:r w:rsidR="003C00ED">
              <w:t>’</w:t>
            </w:r>
            <w:r w:rsidRPr="00E318DF">
              <w:t>ammontare mensile della prima rata di pensione di base, anche il valore teorico di una o più prestazioni di rendita di forme pensionistiche di previdenza complementare richieste dall</w:t>
            </w:r>
            <w:r w:rsidR="003C00ED">
              <w:t>’</w:t>
            </w:r>
            <w:r w:rsidRPr="00E318DF">
              <w:t>assicurato.</w:t>
            </w:r>
          </w:p>
          <w:p w14:paraId="24626CDC" w14:textId="3779B4AD" w:rsidR="007F04F9" w:rsidRPr="00E318DF" w:rsidRDefault="00F04DC0" w:rsidP="0054173E">
            <w:pPr>
              <w:pStyle w:val="testotabella0"/>
            </w:pPr>
            <w:r>
              <w:t>Il</w:t>
            </w:r>
            <w:r w:rsidR="007F04F9" w:rsidRPr="00E318DF">
              <w:t xml:space="preserve"> predetto computo può essere effettuato solo su richiesta dell</w:t>
            </w:r>
            <w:r w:rsidR="003C00ED">
              <w:t>’</w:t>
            </w:r>
            <w:r w:rsidR="007F04F9" w:rsidRPr="00E318DF">
              <w:t>assicurato.</w:t>
            </w:r>
          </w:p>
          <w:p w14:paraId="6EF70631" w14:textId="0AAE6328" w:rsidR="007F04F9" w:rsidRPr="00E318DF" w:rsidRDefault="007F04F9" w:rsidP="00F87EFE">
            <w:pPr>
              <w:pStyle w:val="Titolotabella2"/>
            </w:pPr>
            <w:r w:rsidRPr="00E318DF">
              <w:t>Modifica dell</w:t>
            </w:r>
            <w:r w:rsidR="003C00ED">
              <w:t>’</w:t>
            </w:r>
            <w:r w:rsidRPr="00E318DF">
              <w:t>importo soglia e dell</w:t>
            </w:r>
            <w:r w:rsidR="003C00ED">
              <w:t>’</w:t>
            </w:r>
            <w:r w:rsidRPr="00E318DF">
              <w:t>anzianità contributiva per la pensione anticipata</w:t>
            </w:r>
          </w:p>
          <w:p w14:paraId="15B57094" w14:textId="0FA2E3A0" w:rsidR="007F04F9" w:rsidRPr="00E318DF" w:rsidRDefault="007F04F9" w:rsidP="0054173E">
            <w:pPr>
              <w:pStyle w:val="testotabella0"/>
            </w:pPr>
            <w:r w:rsidRPr="00E318DF">
              <w:t>A decorrere dall</w:t>
            </w:r>
            <w:r w:rsidR="003C00ED">
              <w:t>’</w:t>
            </w:r>
            <w:r w:rsidRPr="00E318DF">
              <w:t>1.1.2030 viene modificato il valore minimo del trattamento pensionistico maturato previsto dall</w:t>
            </w:r>
            <w:r w:rsidR="003C00ED">
              <w:t>’</w:t>
            </w:r>
            <w:r w:rsidRPr="00E318DF">
              <w:t>art. 24 co. 11 del DL 201/2011 come condizione per il riconoscimento del trattamento di pensione anticipata, che dovrà essere pari a 3,2 volte</w:t>
            </w:r>
            <w:r w:rsidR="006B1B37" w:rsidRPr="006B1B37">
              <w:t> – </w:t>
            </w:r>
            <w:r w:rsidRPr="00E318DF">
              <w:t>e non più 3 volte</w:t>
            </w:r>
            <w:r w:rsidR="006B1B37">
              <w:t> </w:t>
            </w:r>
            <w:r w:rsidR="006B1B37" w:rsidRPr="00E318DF">
              <w:t>–</w:t>
            </w:r>
            <w:r w:rsidR="006B1B37">
              <w:t> </w:t>
            </w:r>
            <w:r w:rsidRPr="00E318DF">
              <w:t>l</w:t>
            </w:r>
            <w:r w:rsidR="003C00ED">
              <w:t>’</w:t>
            </w:r>
            <w:r w:rsidRPr="00E318DF">
              <w:t>importo dell</w:t>
            </w:r>
            <w:r w:rsidR="003C00ED">
              <w:t>’</w:t>
            </w:r>
            <w:r w:rsidRPr="00E318DF">
              <w:t>assegno sociale.</w:t>
            </w:r>
          </w:p>
          <w:p w14:paraId="6CAC8B18" w14:textId="25F6A3FD" w:rsidR="007F04F9" w:rsidRPr="00E318DF" w:rsidRDefault="007F04F9" w:rsidP="0054173E">
            <w:pPr>
              <w:pStyle w:val="testotabella0"/>
            </w:pPr>
            <w:r w:rsidRPr="00E318DF">
              <w:t>Inoltre, per coloro che utilizzano il valore delle prestazioni di rendita di forme pensionistiche di previdenza complementare per concorrere al raggiungimento degli importi soglia mensili dell</w:t>
            </w:r>
            <w:r w:rsidR="003C00ED">
              <w:t>’</w:t>
            </w:r>
            <w:r w:rsidRPr="00E318DF">
              <w:t>assegno sociale per l</w:t>
            </w:r>
            <w:r w:rsidR="003C00ED">
              <w:t>’</w:t>
            </w:r>
            <w:r w:rsidRPr="00E318DF">
              <w:t>accesso alla pensione anticipata, si richiede che:</w:t>
            </w:r>
          </w:p>
          <w:p w14:paraId="326113CD" w14:textId="54590F4B" w:rsidR="007F04F9" w:rsidRPr="00E318DF" w:rsidRDefault="007F04F9" w:rsidP="00F04DC0">
            <w:pPr>
              <w:pStyle w:val="pallino1tabella"/>
            </w:pPr>
            <w:r w:rsidRPr="00E318DF">
              <w:t>ai fini del conseguimento del pensionamento anticipato, l</w:t>
            </w:r>
            <w:r w:rsidR="003C00ED">
              <w:t>’</w:t>
            </w:r>
            <w:r w:rsidRPr="00E318DF">
              <w:t>attuale requisito contributivo di 20 anni di contribuzione effettiva sia incrementato di 5 anni dall</w:t>
            </w:r>
            <w:r w:rsidR="003C00ED">
              <w:t>’</w:t>
            </w:r>
            <w:r w:rsidRPr="00E318DF">
              <w:t>1.1.2025 e di ulteriori 5 anni a decorrere dall</w:t>
            </w:r>
            <w:r w:rsidR="003C00ED">
              <w:t>’</w:t>
            </w:r>
            <w:r w:rsidRPr="00E318DF">
              <w:t>1.1.2030;</w:t>
            </w:r>
          </w:p>
          <w:p w14:paraId="51417185" w14:textId="32512A20" w:rsidR="007F04F9" w:rsidRPr="00E318DF" w:rsidRDefault="007F04F9" w:rsidP="00F04DC0">
            <w:pPr>
              <w:pStyle w:val="pallino1tabella"/>
            </w:pPr>
            <w:r w:rsidRPr="00E318DF">
              <w:t>la pensione anticipata non sia cumulabile, a far data dal primo giorno di decorrenza della pensione e fino alla maturazione dei requisiti per l</w:t>
            </w:r>
            <w:r w:rsidR="003C00ED">
              <w:t>’</w:t>
            </w:r>
            <w:r w:rsidRPr="00E318DF">
              <w:t>accesso alla pensione di vecchiaia, con i redditi da lavoro dipendente o autonomo, ad eccezione di quelli derivanti da lavoro autonomo occasionale, nel limite di 5.000 euro lordi annui.</w:t>
            </w:r>
          </w:p>
        </w:tc>
      </w:tr>
      <w:tr w:rsidR="003D2381" w:rsidRPr="00E318DF" w14:paraId="571352CE" w14:textId="77777777" w:rsidTr="006B1B37">
        <w:trPr>
          <w:jc w:val="center"/>
        </w:trPr>
        <w:tc>
          <w:tcPr>
            <w:tcW w:w="1701" w:type="dxa"/>
            <w:vAlign w:val="center"/>
          </w:tcPr>
          <w:p w14:paraId="07350ED7" w14:textId="4A545DA2" w:rsidR="003D2381" w:rsidRPr="006B1B37" w:rsidRDefault="003D2381" w:rsidP="006B1B37">
            <w:pPr>
              <w:pStyle w:val="Titolotabella"/>
              <w:rPr>
                <w:bCs/>
              </w:rPr>
            </w:pPr>
            <w:r w:rsidRPr="00E318DF">
              <w:rPr>
                <w:bCs/>
              </w:rPr>
              <w:t xml:space="preserve">Incremento </w:t>
            </w:r>
            <w:r w:rsidR="006B1B37">
              <w:rPr>
                <w:bCs/>
              </w:rPr>
              <w:br/>
            </w:r>
            <w:r w:rsidRPr="00E318DF">
              <w:rPr>
                <w:bCs/>
              </w:rPr>
              <w:t xml:space="preserve">del montante </w:t>
            </w:r>
            <w:r w:rsidR="006B1B37">
              <w:rPr>
                <w:bCs/>
              </w:rPr>
              <w:br/>
            </w:r>
            <w:r w:rsidRPr="00E318DF">
              <w:rPr>
                <w:bCs/>
              </w:rPr>
              <w:t>contributivo</w:t>
            </w:r>
          </w:p>
        </w:tc>
        <w:tc>
          <w:tcPr>
            <w:tcW w:w="7030" w:type="dxa"/>
            <w:vAlign w:val="center"/>
          </w:tcPr>
          <w:p w14:paraId="19870D46" w14:textId="515C6C1B" w:rsidR="003D2381" w:rsidRPr="00E318DF" w:rsidRDefault="003D2381" w:rsidP="00E62837">
            <w:pPr>
              <w:pStyle w:val="testotabella0"/>
              <w:ind w:left="0"/>
            </w:pPr>
            <w:r w:rsidRPr="00E318DF">
              <w:t>Si riconosce ai soggetti iscritti alle forme pensionistiche obbligatorie di base gestite dall</w:t>
            </w:r>
            <w:r w:rsidR="003C00ED">
              <w:t>’</w:t>
            </w:r>
            <w:r w:rsidRPr="00E318DF">
              <w:t>INPS e privi di anzianità contributiva pensionistica all</w:t>
            </w:r>
            <w:r w:rsidR="003C00ED">
              <w:t>’</w:t>
            </w:r>
            <w:r w:rsidRPr="00E318DF">
              <w:t>1.1.2025, la facoltà di versare una maggiorazione</w:t>
            </w:r>
            <w:r w:rsidR="007B4716">
              <w:t> </w:t>
            </w:r>
            <w:r w:rsidR="007B4716" w:rsidRPr="00E318DF">
              <w:t>–</w:t>
            </w:r>
            <w:r w:rsidR="007B4716">
              <w:t> </w:t>
            </w:r>
            <w:r w:rsidRPr="00E318DF">
              <w:t>non superiore al 2%</w:t>
            </w:r>
            <w:r w:rsidR="007B4716">
              <w:t> </w:t>
            </w:r>
            <w:r w:rsidR="007B4716" w:rsidRPr="00E318DF">
              <w:t>–</w:t>
            </w:r>
            <w:r w:rsidR="007B4716">
              <w:t> </w:t>
            </w:r>
            <w:r w:rsidRPr="00E318DF">
              <w:t>dell</w:t>
            </w:r>
            <w:r w:rsidR="003C00ED">
              <w:t>’</w:t>
            </w:r>
            <w:r w:rsidRPr="00E318DF">
              <w:t>aliquota contributiva pensionistica a loro carico, al fine di incrementare il montante contributivo individuale, valido ai fini del calcolo del trattamento pensionistico.</w:t>
            </w:r>
          </w:p>
          <w:p w14:paraId="6D14EEA0" w14:textId="70015F87" w:rsidR="003D2381" w:rsidRPr="00E318DF" w:rsidRDefault="003D2381" w:rsidP="00E62837">
            <w:pPr>
              <w:pStyle w:val="testotabella0"/>
              <w:ind w:left="0"/>
            </w:pPr>
            <w:r w:rsidRPr="00E318DF">
              <w:t>I contributi versati quale maggiorazione della quota di aliquota contributiva in argomento sono deducibili dal reddito complessivo per il 50% dell</w:t>
            </w:r>
            <w:r w:rsidR="003C00ED">
              <w:t>’</w:t>
            </w:r>
            <w:r w:rsidRPr="00E318DF">
              <w:t>importo totale versato.</w:t>
            </w:r>
          </w:p>
        </w:tc>
      </w:tr>
      <w:tr w:rsidR="003D2381" w:rsidRPr="00E318DF" w14:paraId="40ADD703" w14:textId="77777777" w:rsidTr="006B1B37">
        <w:trPr>
          <w:jc w:val="center"/>
        </w:trPr>
        <w:tc>
          <w:tcPr>
            <w:tcW w:w="1701" w:type="dxa"/>
            <w:vAlign w:val="center"/>
          </w:tcPr>
          <w:p w14:paraId="7EF0C9C8" w14:textId="18C85C48" w:rsidR="003D2381" w:rsidRPr="00E318DF" w:rsidRDefault="003D2381" w:rsidP="00E62837">
            <w:pPr>
              <w:pStyle w:val="Titolotabella"/>
              <w:rPr>
                <w:rFonts w:eastAsia="Arial"/>
              </w:rPr>
            </w:pPr>
            <w:r w:rsidRPr="00E318DF">
              <w:rPr>
                <w:rFonts w:eastAsia="Arial"/>
              </w:rPr>
              <w:t xml:space="preserve">Accesso </w:t>
            </w:r>
            <w:r w:rsidR="007B4716">
              <w:rPr>
                <w:rFonts w:eastAsia="Arial"/>
              </w:rPr>
              <w:br/>
            </w:r>
            <w:r w:rsidRPr="00E318DF">
              <w:rPr>
                <w:rFonts w:eastAsia="Arial"/>
              </w:rPr>
              <w:t xml:space="preserve">agevolato alla pensione di </w:t>
            </w:r>
            <w:r w:rsidR="007B4716">
              <w:rPr>
                <w:rFonts w:eastAsia="Arial"/>
              </w:rPr>
              <w:br/>
            </w:r>
            <w:r w:rsidRPr="00E318DF">
              <w:rPr>
                <w:rFonts w:eastAsia="Arial"/>
              </w:rPr>
              <w:t xml:space="preserve">vecchiaia per le </w:t>
            </w:r>
            <w:r w:rsidR="007B4716">
              <w:rPr>
                <w:rFonts w:eastAsia="Arial"/>
              </w:rPr>
              <w:br/>
            </w:r>
            <w:r w:rsidRPr="00E318DF">
              <w:rPr>
                <w:rFonts w:eastAsia="Arial"/>
              </w:rPr>
              <w:t>lavoratrici madri</w:t>
            </w:r>
          </w:p>
        </w:tc>
        <w:tc>
          <w:tcPr>
            <w:tcW w:w="7030" w:type="dxa"/>
            <w:vAlign w:val="center"/>
          </w:tcPr>
          <w:p w14:paraId="7679FB62" w14:textId="39804FE0" w:rsidR="003D2381" w:rsidRPr="00E318DF" w:rsidRDefault="003D2381" w:rsidP="0054173E">
            <w:pPr>
              <w:pStyle w:val="testotabella0"/>
            </w:pPr>
            <w:r w:rsidRPr="00E318DF">
              <w:t>Viene modificato l</w:t>
            </w:r>
            <w:r w:rsidR="003C00ED">
              <w:t>’</w:t>
            </w:r>
            <w:r w:rsidRPr="00E318DF">
              <w:t>art. 1 co. 40 lett. c) della L. 335/95, rafforzando il meccanismo di accesso agevolato alla pensione di vecchiaia per le lavoratrici con 4 o più figli, le quali potranno accedervi con un anticipo massimo di 16 mesi anziché 12.</w:t>
            </w:r>
          </w:p>
        </w:tc>
      </w:tr>
      <w:tr w:rsidR="003D2381" w:rsidRPr="00E318DF" w14:paraId="1129CC9F" w14:textId="77777777" w:rsidTr="006B1B37">
        <w:trPr>
          <w:jc w:val="center"/>
        </w:trPr>
        <w:tc>
          <w:tcPr>
            <w:tcW w:w="1701" w:type="dxa"/>
            <w:vAlign w:val="center"/>
          </w:tcPr>
          <w:p w14:paraId="072E8101" w14:textId="5C760872" w:rsidR="003D2381" w:rsidRPr="00E318DF" w:rsidRDefault="003D2381" w:rsidP="00E62837">
            <w:pPr>
              <w:pStyle w:val="Titolotabella"/>
              <w:rPr>
                <w:b w:val="0"/>
                <w:i/>
                <w:iCs/>
              </w:rPr>
            </w:pPr>
            <w:r w:rsidRPr="00E318DF">
              <w:rPr>
                <w:bCs/>
              </w:rPr>
              <w:t xml:space="preserve">Abrogazione della riliquidazione </w:t>
            </w:r>
            <w:r w:rsidR="007B4716">
              <w:rPr>
                <w:bCs/>
              </w:rPr>
              <w:br/>
            </w:r>
            <w:r w:rsidRPr="00E318DF">
              <w:rPr>
                <w:bCs/>
              </w:rPr>
              <w:t>per i lavoratori autonomi</w:t>
            </w:r>
          </w:p>
        </w:tc>
        <w:tc>
          <w:tcPr>
            <w:tcW w:w="7030" w:type="dxa"/>
            <w:vAlign w:val="center"/>
          </w:tcPr>
          <w:p w14:paraId="1E17C694" w14:textId="4254DE24" w:rsidR="003D2381" w:rsidRPr="00E318DF" w:rsidRDefault="003D2381" w:rsidP="00E62837">
            <w:pPr>
              <w:pStyle w:val="testotabella0"/>
            </w:pPr>
            <w:r w:rsidRPr="00E318DF">
              <w:t>Viene abrogata la possibilità, di cui all</w:t>
            </w:r>
            <w:r w:rsidR="003C00ED">
              <w:t>’</w:t>
            </w:r>
            <w:r w:rsidRPr="00E318DF">
              <w:t>art. 2-</w:t>
            </w:r>
            <w:r w:rsidRPr="00E318DF">
              <w:rPr>
                <w:i/>
                <w:iCs/>
              </w:rPr>
              <w:t>ter</w:t>
            </w:r>
            <w:r w:rsidRPr="00E318DF">
              <w:t xml:space="preserve"> del DL 2.3.74 n. 30, di riliquidare presso il regime generale dei lavoratori dipendenti dell</w:t>
            </w:r>
            <w:r w:rsidR="003C00ED">
              <w:t>’</w:t>
            </w:r>
            <w:r w:rsidRPr="00E318DF">
              <w:t>INPS il trattamento pensionistico già in godimento in una delle gestioni speciali del medesimo Istituto previdenziale, relative ai lavoratori autonomi (artigiani, commercianti e lavoratori autonomi in agricoltura, ivi compresi gli imprenditori agricoli professionali), con conseguente ricalcolo del trattamento.</w:t>
            </w:r>
          </w:p>
        </w:tc>
      </w:tr>
      <w:tr w:rsidR="00276A63" w:rsidRPr="00E318DF" w14:paraId="6C8B2536" w14:textId="77777777" w:rsidTr="006B1B37">
        <w:trPr>
          <w:jc w:val="center"/>
        </w:trPr>
        <w:tc>
          <w:tcPr>
            <w:tcW w:w="1701" w:type="dxa"/>
            <w:vAlign w:val="center"/>
          </w:tcPr>
          <w:p w14:paraId="0C258762" w14:textId="2830AA15" w:rsidR="00276A63" w:rsidRPr="00E318DF" w:rsidRDefault="00276A63" w:rsidP="00E62837">
            <w:pPr>
              <w:pStyle w:val="Titolotabella"/>
              <w:rPr>
                <w:iCs/>
              </w:rPr>
            </w:pPr>
            <w:r w:rsidRPr="00E318DF">
              <w:rPr>
                <w:iCs/>
              </w:rPr>
              <w:t xml:space="preserve">Trattenimento </w:t>
            </w:r>
            <w:r w:rsidR="007B4716">
              <w:rPr>
                <w:iCs/>
              </w:rPr>
              <w:br/>
            </w:r>
            <w:r w:rsidRPr="00E318DF">
              <w:rPr>
                <w:iCs/>
              </w:rPr>
              <w:t xml:space="preserve">in servizio per </w:t>
            </w:r>
            <w:r w:rsidR="007B4716">
              <w:rPr>
                <w:iCs/>
              </w:rPr>
              <w:br/>
            </w:r>
            <w:r w:rsidRPr="00E318DF">
              <w:rPr>
                <w:iCs/>
              </w:rPr>
              <w:t xml:space="preserve">i dipendenti </w:t>
            </w:r>
            <w:r w:rsidR="007B4716">
              <w:rPr>
                <w:iCs/>
              </w:rPr>
              <w:br/>
            </w:r>
            <w:r w:rsidRPr="00E318DF">
              <w:rPr>
                <w:iCs/>
              </w:rPr>
              <w:t>pubblici</w:t>
            </w:r>
          </w:p>
        </w:tc>
        <w:tc>
          <w:tcPr>
            <w:tcW w:w="7030" w:type="dxa"/>
            <w:vAlign w:val="center"/>
          </w:tcPr>
          <w:p w14:paraId="16C7830F" w14:textId="4152FF1E" w:rsidR="00276A63" w:rsidRPr="00E318DF" w:rsidRDefault="00276A63" w:rsidP="00E62837">
            <w:pPr>
              <w:pStyle w:val="testotabella0"/>
            </w:pPr>
            <w:r w:rsidRPr="00E318DF">
              <w:t xml:space="preserve">Con riferimento alla categoria dei lavoratori dipendenti delle Pubbliche Amministrazioni e fermo restando il mantenimento dei limiti ordinamentali previsti dai rispettivi settori di appartenenza, </w:t>
            </w:r>
            <w:r w:rsidR="00040C76">
              <w:t>la legge di bilancio 2025</w:t>
            </w:r>
            <w:r w:rsidRPr="00E318DF">
              <w:t>:</w:t>
            </w:r>
          </w:p>
          <w:p w14:paraId="7EFBA2B9" w14:textId="038468F2" w:rsidR="00276A63" w:rsidRPr="00E318DF" w:rsidRDefault="00276A63" w:rsidP="00F04DC0">
            <w:pPr>
              <w:pStyle w:val="pallino1tabella"/>
            </w:pPr>
            <w:r w:rsidRPr="00E318DF">
              <w:t>eleva dall</w:t>
            </w:r>
            <w:r w:rsidR="003C00ED">
              <w:t>’</w:t>
            </w:r>
            <w:r w:rsidRPr="00E318DF">
              <w:t>1.1.2025, ove inferiore, il requisito anagrafico per il raggiungimento della pensione di vecchiaia;</w:t>
            </w:r>
          </w:p>
          <w:p w14:paraId="169E8FF7" w14:textId="5B8F7989" w:rsidR="00276A63" w:rsidRPr="00E318DF" w:rsidRDefault="00276A63" w:rsidP="00F04DC0">
            <w:pPr>
              <w:pStyle w:val="pallino1tabella"/>
            </w:pPr>
            <w:r w:rsidRPr="00E318DF">
              <w:t>abroga la norma che consente alle Pubbliche Amministrazioni di risolvere il contratto di lavoro, anche dei dirigenti, con un preavviso di 6 mesi, a decorrere dalla maturazione del requisito di anzianità contributiva per l</w:t>
            </w:r>
            <w:r w:rsidR="003C00ED">
              <w:t>’</w:t>
            </w:r>
            <w:r w:rsidRPr="00E318DF">
              <w:t>accesso al pensionamento;</w:t>
            </w:r>
          </w:p>
          <w:p w14:paraId="5C05BAD7" w14:textId="77777777" w:rsidR="00276A63" w:rsidRPr="00E318DF" w:rsidRDefault="00276A63" w:rsidP="00F04DC0">
            <w:pPr>
              <w:pStyle w:val="pallino1tabella"/>
            </w:pPr>
            <w:r w:rsidRPr="00E318DF">
              <w:t>prevede per le Amministrazioni la possibilità di richiedere il trattenimento in servizio del personale dipendente di cui si ritenga necessario continuare ad avvalersi, anche oltre il limite di età previsto per il collocamento in quiescenza e non oltre il 70° anno di età;</w:t>
            </w:r>
          </w:p>
          <w:p w14:paraId="62DDA837" w14:textId="055F44FA" w:rsidR="00276A63" w:rsidRPr="00E318DF" w:rsidRDefault="00276A63" w:rsidP="00F04DC0">
            <w:pPr>
              <w:pStyle w:val="pallino1tabella"/>
            </w:pPr>
            <w:r w:rsidRPr="00E318DF">
              <w:t>estende a tutti i professionisti sanitari del Servizio sanitario nazionale</w:t>
            </w:r>
            <w:r w:rsidR="007B4716">
              <w:t> </w:t>
            </w:r>
            <w:r w:rsidRPr="00E318DF">
              <w:t>–</w:t>
            </w:r>
            <w:r w:rsidR="007B4716">
              <w:t> </w:t>
            </w:r>
            <w:r w:rsidRPr="00E318DF">
              <w:t>e non solo a dirigenti medici e sanitari nonché agli infermieri</w:t>
            </w:r>
            <w:r w:rsidR="007B4716">
              <w:t> </w:t>
            </w:r>
            <w:r w:rsidRPr="00E318DF">
              <w:t>–</w:t>
            </w:r>
            <w:r w:rsidR="007B4716">
              <w:t> </w:t>
            </w:r>
            <w:r w:rsidRPr="00E318DF">
              <w:t>la norma che consente la presentazione della domanda di autorizzazione per il trattenimento in servizio anche oltre il limite del quarantesimo anno di servizio effettivo, fermo restando il limite massimo anagrafico di 70 anni.</w:t>
            </w:r>
          </w:p>
        </w:tc>
      </w:tr>
      <w:tr w:rsidR="00276A63" w:rsidRPr="00E318DF" w14:paraId="67059707" w14:textId="77777777" w:rsidTr="006B1B37">
        <w:trPr>
          <w:jc w:val="center"/>
        </w:trPr>
        <w:tc>
          <w:tcPr>
            <w:tcW w:w="1701" w:type="dxa"/>
            <w:vAlign w:val="center"/>
          </w:tcPr>
          <w:p w14:paraId="435421B1" w14:textId="6DF99E06" w:rsidR="00276A63" w:rsidRPr="00E318DF" w:rsidRDefault="00276A63" w:rsidP="00E62837">
            <w:pPr>
              <w:pStyle w:val="Titolotabella"/>
              <w:rPr>
                <w:rFonts w:eastAsia="Arial"/>
              </w:rPr>
            </w:pPr>
            <w:r w:rsidRPr="00E318DF">
              <w:rPr>
                <w:bCs/>
              </w:rPr>
              <w:t xml:space="preserve">Incremento </w:t>
            </w:r>
            <w:r w:rsidR="007B4716">
              <w:rPr>
                <w:bCs/>
              </w:rPr>
              <w:br/>
            </w:r>
            <w:r w:rsidRPr="00E318DF">
              <w:rPr>
                <w:bCs/>
              </w:rPr>
              <w:t>speciale per le pensioni minime</w:t>
            </w:r>
          </w:p>
        </w:tc>
        <w:tc>
          <w:tcPr>
            <w:tcW w:w="7030" w:type="dxa"/>
            <w:vAlign w:val="center"/>
          </w:tcPr>
          <w:p w14:paraId="0D9D4FA8" w14:textId="4944B3EF" w:rsidR="00276A63" w:rsidRPr="00E318DF" w:rsidRDefault="00276A63" w:rsidP="0054173E">
            <w:pPr>
              <w:pStyle w:val="testotabella0"/>
            </w:pPr>
            <w:r w:rsidRPr="00E318DF">
              <w:t>Si prevede la proroga a esaurimento degli incrementi transitori delle pensioni minime</w:t>
            </w:r>
            <w:r w:rsidR="007B4716">
              <w:t> </w:t>
            </w:r>
            <w:r w:rsidRPr="00E318DF">
              <w:t>–</w:t>
            </w:r>
            <w:r w:rsidR="007B4716">
              <w:t> </w:t>
            </w:r>
            <w:r w:rsidRPr="00E318DF">
              <w:t>pari al 2,7% nel 2024</w:t>
            </w:r>
            <w:r w:rsidR="007B4716">
              <w:t> </w:t>
            </w:r>
            <w:r w:rsidRPr="00E318DF">
              <w:t>–</w:t>
            </w:r>
            <w:r w:rsidR="007B4716">
              <w:t> </w:t>
            </w:r>
            <w:r w:rsidRPr="00E318DF">
              <w:t xml:space="preserve">in pagamento per ciascuna delle mensilità fino a dicembre 2026, ivi compresa la tredicesima mensilità spettante, con determinazione del </w:t>
            </w:r>
            <w:r w:rsidRPr="00E318DF">
              <w:rPr>
                <w:i/>
                <w:iCs/>
              </w:rPr>
              <w:t>décalage</w:t>
            </w:r>
            <w:r w:rsidRPr="00E318DF">
              <w:t xml:space="preserve"> della percentuale di incremento del 2,2% per l</w:t>
            </w:r>
            <w:r w:rsidR="003C00ED">
              <w:t>’</w:t>
            </w:r>
            <w:r w:rsidRPr="00E318DF">
              <w:t>anno 2025 e dell</w:t>
            </w:r>
            <w:r w:rsidR="003C00ED">
              <w:t>’</w:t>
            </w:r>
            <w:r w:rsidRPr="00E318DF">
              <w:t>1,3% per l</w:t>
            </w:r>
            <w:r w:rsidR="003C00ED">
              <w:t>’</w:t>
            </w:r>
            <w:r w:rsidRPr="00E318DF">
              <w:t>anno 2026.</w:t>
            </w:r>
          </w:p>
        </w:tc>
      </w:tr>
      <w:tr w:rsidR="00276A63" w:rsidRPr="00E318DF" w14:paraId="7BAF66AA" w14:textId="77777777" w:rsidTr="006B1B37">
        <w:trPr>
          <w:jc w:val="center"/>
        </w:trPr>
        <w:tc>
          <w:tcPr>
            <w:tcW w:w="1701" w:type="dxa"/>
            <w:vAlign w:val="center"/>
          </w:tcPr>
          <w:p w14:paraId="5C7FCDD2" w14:textId="7FC8E834" w:rsidR="00276A63" w:rsidRPr="00E318DF" w:rsidRDefault="00276A63" w:rsidP="00E62837">
            <w:pPr>
              <w:pStyle w:val="Titolotabella"/>
              <w:rPr>
                <w:rFonts w:eastAsia="Arial"/>
              </w:rPr>
            </w:pPr>
            <w:r w:rsidRPr="00E318DF">
              <w:rPr>
                <w:rFonts w:eastAsia="Arial"/>
              </w:rPr>
              <w:t xml:space="preserve">Incremento delle maggiorazioni </w:t>
            </w:r>
            <w:r w:rsidR="007B4716">
              <w:rPr>
                <w:rFonts w:eastAsia="Arial"/>
              </w:rPr>
              <w:br/>
            </w:r>
            <w:r w:rsidRPr="00E318DF">
              <w:rPr>
                <w:rFonts w:eastAsia="Arial"/>
              </w:rPr>
              <w:t>sociali</w:t>
            </w:r>
          </w:p>
        </w:tc>
        <w:tc>
          <w:tcPr>
            <w:tcW w:w="7030" w:type="dxa"/>
            <w:vAlign w:val="center"/>
          </w:tcPr>
          <w:p w14:paraId="2E07C8CF" w14:textId="6BB7A885" w:rsidR="00276A63" w:rsidRPr="00E318DF" w:rsidRDefault="00276A63" w:rsidP="006100CA">
            <w:pPr>
              <w:pStyle w:val="testotabella0"/>
            </w:pPr>
            <w:r w:rsidRPr="00E318DF">
              <w:t>Limitatamente all</w:t>
            </w:r>
            <w:r w:rsidR="003C00ED">
              <w:t>’</w:t>
            </w:r>
            <w:r w:rsidRPr="00E318DF">
              <w:t>anno 2025, viene incrementato di 8 euro mensili (104 euro annui) l</w:t>
            </w:r>
            <w:r w:rsidR="003C00ED">
              <w:t>’</w:t>
            </w:r>
            <w:r w:rsidRPr="00E318DF">
              <w:t>importo dell</w:t>
            </w:r>
            <w:r w:rsidR="003C00ED">
              <w:t>’</w:t>
            </w:r>
            <w:r w:rsidRPr="00E318DF">
              <w:t>incremento delle maggiorazioni sociali previsto dall</w:t>
            </w:r>
            <w:r w:rsidR="003C00ED">
              <w:t>’</w:t>
            </w:r>
            <w:r w:rsidRPr="00E318DF">
              <w:t xml:space="preserve">art. 38 co. 1 della </w:t>
            </w:r>
            <w:r w:rsidR="007B4716">
              <w:br/>
            </w:r>
            <w:r w:rsidRPr="00E318DF">
              <w:t xml:space="preserve">L. 448/2001 per i pensionati in condizioni disagiate che si trovano nelle condizioni reddituali richieste per beneficiare del suddetto incremento. </w:t>
            </w:r>
          </w:p>
        </w:tc>
      </w:tr>
      <w:tr w:rsidR="00276A63" w:rsidRPr="00E318DF" w14:paraId="581EC43C" w14:textId="77777777" w:rsidTr="006B1B37">
        <w:trPr>
          <w:jc w:val="center"/>
        </w:trPr>
        <w:tc>
          <w:tcPr>
            <w:tcW w:w="1701" w:type="dxa"/>
            <w:vAlign w:val="center"/>
          </w:tcPr>
          <w:p w14:paraId="3D57F83D" w14:textId="55FACEB1" w:rsidR="00276A63" w:rsidRPr="00E318DF" w:rsidRDefault="00276A63" w:rsidP="00E62837">
            <w:pPr>
              <w:pStyle w:val="Titolotabella"/>
              <w:rPr>
                <w:rFonts w:eastAsia="Arial"/>
              </w:rPr>
            </w:pPr>
            <w:r w:rsidRPr="00E318DF">
              <w:rPr>
                <w:rFonts w:eastAsia="Arial"/>
              </w:rPr>
              <w:t xml:space="preserve">Mancata </w:t>
            </w:r>
            <w:r w:rsidR="007B4716">
              <w:rPr>
                <w:rFonts w:eastAsia="Arial"/>
              </w:rPr>
              <w:br/>
            </w:r>
            <w:r w:rsidRPr="00E318DF">
              <w:rPr>
                <w:rFonts w:eastAsia="Arial"/>
              </w:rPr>
              <w:t xml:space="preserve">perequazione </w:t>
            </w:r>
            <w:r w:rsidR="007B4716">
              <w:rPr>
                <w:rFonts w:eastAsia="Arial"/>
              </w:rPr>
              <w:br/>
            </w:r>
            <w:r w:rsidRPr="00E318DF">
              <w:rPr>
                <w:rFonts w:eastAsia="Arial"/>
              </w:rPr>
              <w:t xml:space="preserve">automatica per </w:t>
            </w:r>
            <w:r w:rsidR="007B4716">
              <w:rPr>
                <w:rFonts w:eastAsia="Arial"/>
              </w:rPr>
              <w:br/>
            </w:r>
            <w:r w:rsidRPr="00E318DF">
              <w:rPr>
                <w:rFonts w:eastAsia="Arial"/>
              </w:rPr>
              <w:t xml:space="preserve">le pensioni dei </w:t>
            </w:r>
            <w:r w:rsidR="007B4716">
              <w:rPr>
                <w:rFonts w:eastAsia="Arial"/>
              </w:rPr>
              <w:br/>
            </w:r>
            <w:r w:rsidRPr="00E318DF">
              <w:rPr>
                <w:rFonts w:eastAsia="Arial"/>
              </w:rPr>
              <w:t>residenti all</w:t>
            </w:r>
            <w:r w:rsidR="003C00ED">
              <w:rPr>
                <w:rFonts w:eastAsia="Arial"/>
              </w:rPr>
              <w:t>’</w:t>
            </w:r>
            <w:r w:rsidRPr="00E318DF">
              <w:rPr>
                <w:rFonts w:eastAsia="Arial"/>
              </w:rPr>
              <w:t>estero</w:t>
            </w:r>
          </w:p>
        </w:tc>
        <w:tc>
          <w:tcPr>
            <w:tcW w:w="7030" w:type="dxa"/>
            <w:vAlign w:val="center"/>
          </w:tcPr>
          <w:p w14:paraId="72DB0A15" w14:textId="7059038A" w:rsidR="00276A63" w:rsidRPr="00E318DF" w:rsidRDefault="00276A63" w:rsidP="0054173E">
            <w:pPr>
              <w:pStyle w:val="testotabella0"/>
            </w:pPr>
            <w:r w:rsidRPr="00E318DF">
              <w:t>Si interviene in materia di perequazione automatica dei trattamenti pensionistici prevedendo in via eccezionale, per l</w:t>
            </w:r>
            <w:r w:rsidR="003C00ED">
              <w:t>’</w:t>
            </w:r>
            <w:r w:rsidRPr="00E318DF">
              <w:t>anno 2025, che la rivalutazione non sia riconosciuta ai pensionati residenti all</w:t>
            </w:r>
            <w:r w:rsidR="003C00ED">
              <w:t>’</w:t>
            </w:r>
            <w:r w:rsidRPr="00E318DF">
              <w:t>estero, per i trattamenti di importo complessivamente superiore al trattamento minimo INPS.</w:t>
            </w:r>
          </w:p>
        </w:tc>
      </w:tr>
    </w:tbl>
    <w:p w14:paraId="49A790B9" w14:textId="77777777" w:rsidR="006E38F6" w:rsidRPr="00E318DF" w:rsidRDefault="00781915" w:rsidP="009054B2">
      <w:pPr>
        <w:pStyle w:val="tit1cliente"/>
      </w:pPr>
      <w:r w:rsidRPr="00E318DF">
        <w:t>4</w:t>
      </w:r>
      <w:r w:rsidR="00F922FA" w:rsidRPr="00E318DF">
        <w:t> </w:t>
      </w:r>
      <w:r w:rsidR="006E38F6" w:rsidRPr="00E318DF">
        <w:t>ALTRE PRINCIPALI NOVITà</w:t>
      </w:r>
    </w:p>
    <w:p w14:paraId="3C67EC30" w14:textId="3E367DF6" w:rsidR="00F922FA" w:rsidRPr="00E318DF" w:rsidRDefault="00F922FA" w:rsidP="006100CA">
      <w:pPr>
        <w:pStyle w:val="Corpotesto10"/>
      </w:pPr>
      <w:r w:rsidRPr="00E318DF">
        <w:t xml:space="preserve">Di seguito si riepilogano le </w:t>
      </w:r>
      <w:r w:rsidR="006E38F6" w:rsidRPr="00E318DF">
        <w:t xml:space="preserve">altre principali </w:t>
      </w:r>
      <w:r w:rsidRPr="00E318DF">
        <w:t>novità contenute nella legge di bilancio 202</w:t>
      </w:r>
      <w:r w:rsidR="003C6B93" w:rsidRPr="00E318DF">
        <w:t>5</w:t>
      </w:r>
      <w:r w:rsidRPr="00E318DF">
        <w:t>.</w:t>
      </w:r>
    </w:p>
    <w:p w14:paraId="3765C280" w14:textId="77777777" w:rsidR="003C6B93" w:rsidRPr="00E318DF" w:rsidRDefault="003C6B93" w:rsidP="00457E9A">
      <w:pPr>
        <w:pStyle w:val="acapopieno"/>
      </w:pPr>
    </w:p>
    <w:tbl>
      <w:tblPr>
        <w:tblW w:w="8732"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6"/>
        <w:gridCol w:w="7025"/>
      </w:tblGrid>
      <w:tr w:rsidR="007B4716" w:rsidRPr="00E318DF" w14:paraId="13706474" w14:textId="77777777" w:rsidTr="00C91567">
        <w:trPr>
          <w:tblHeader/>
          <w:jc w:val="center"/>
        </w:trPr>
        <w:tc>
          <w:tcPr>
            <w:tcW w:w="1701" w:type="dxa"/>
            <w:shd w:val="pct10" w:color="auto" w:fill="auto"/>
            <w:vAlign w:val="center"/>
          </w:tcPr>
          <w:p w14:paraId="0826C9BE" w14:textId="77777777" w:rsidR="007B4716" w:rsidRPr="00E318DF" w:rsidRDefault="007B4716" w:rsidP="00D92492">
            <w:pPr>
              <w:pStyle w:val="Titolotabella"/>
              <w:rPr>
                <w:bCs/>
              </w:rPr>
            </w:pPr>
            <w:r w:rsidRPr="00E318DF">
              <w:t>Argomento</w:t>
            </w:r>
          </w:p>
        </w:tc>
        <w:tc>
          <w:tcPr>
            <w:tcW w:w="7031" w:type="dxa"/>
            <w:gridSpan w:val="2"/>
            <w:shd w:val="pct10" w:color="auto" w:fill="auto"/>
            <w:vAlign w:val="center"/>
          </w:tcPr>
          <w:p w14:paraId="53162403" w14:textId="77777777" w:rsidR="007B4716" w:rsidRPr="00E318DF" w:rsidRDefault="007B4716" w:rsidP="00D92492">
            <w:pPr>
              <w:pStyle w:val="Titolotabella"/>
              <w:rPr>
                <w:rFonts w:eastAsia="Titillium"/>
              </w:rPr>
            </w:pPr>
            <w:r w:rsidRPr="00E318DF">
              <w:t>Descrizione</w:t>
            </w:r>
          </w:p>
        </w:tc>
      </w:tr>
      <w:tr w:rsidR="00F63ED8" w:rsidRPr="00E318DF" w14:paraId="349AC693" w14:textId="77777777" w:rsidTr="007B4716">
        <w:trPr>
          <w:trHeight w:val="2211"/>
          <w:jc w:val="center"/>
        </w:trPr>
        <w:tc>
          <w:tcPr>
            <w:tcW w:w="1707" w:type="dxa"/>
            <w:gridSpan w:val="2"/>
            <w:vAlign w:val="center"/>
          </w:tcPr>
          <w:p w14:paraId="6C3DA930" w14:textId="07E914F9" w:rsidR="00F63ED8" w:rsidRPr="00E318DF" w:rsidRDefault="00F63ED8" w:rsidP="00E62837">
            <w:pPr>
              <w:pStyle w:val="Titolotabella"/>
              <w:rPr>
                <w:rFonts w:eastAsia="Calibri"/>
              </w:rPr>
            </w:pPr>
            <w:r w:rsidRPr="00E318DF">
              <w:rPr>
                <w:rFonts w:eastAsia="Calibri"/>
              </w:rPr>
              <w:t xml:space="preserve">Obbligo di </w:t>
            </w:r>
            <w:r w:rsidR="007B4716">
              <w:rPr>
                <w:rFonts w:eastAsia="Calibri"/>
              </w:rPr>
              <w:br/>
            </w:r>
            <w:r w:rsidRPr="00E318DF">
              <w:rPr>
                <w:rFonts w:eastAsia="Calibri"/>
              </w:rPr>
              <w:t xml:space="preserve">PEC per gli </w:t>
            </w:r>
            <w:r w:rsidR="007B4716">
              <w:rPr>
                <w:rFonts w:eastAsia="Calibri"/>
              </w:rPr>
              <w:br/>
            </w:r>
            <w:r w:rsidRPr="00E318DF">
              <w:rPr>
                <w:rFonts w:eastAsia="Calibri"/>
              </w:rPr>
              <w:t xml:space="preserve">amministratori </w:t>
            </w:r>
            <w:r w:rsidR="006255BD">
              <w:rPr>
                <w:rFonts w:eastAsia="Calibri"/>
              </w:rPr>
              <w:br/>
            </w:r>
            <w:r w:rsidRPr="00E318DF">
              <w:rPr>
                <w:rFonts w:eastAsia="Calibri"/>
              </w:rPr>
              <w:t>di società</w:t>
            </w:r>
          </w:p>
        </w:tc>
        <w:tc>
          <w:tcPr>
            <w:tcW w:w="7025" w:type="dxa"/>
          </w:tcPr>
          <w:p w14:paraId="14907B4B" w14:textId="1D02AB7F" w:rsidR="00F63ED8" w:rsidRPr="00E318DF" w:rsidRDefault="00F63ED8" w:rsidP="00E62837">
            <w:pPr>
              <w:pStyle w:val="testotabella0"/>
              <w:rPr>
                <w:rFonts w:eastAsia="Calibri"/>
                <w:noProof/>
              </w:rPr>
            </w:pPr>
            <w:r w:rsidRPr="00E318DF">
              <w:rPr>
                <w:rFonts w:eastAsia="Calibri"/>
                <w:noProof/>
              </w:rPr>
              <w:t>Viene esteso agli amministratori di imprese costituite in forma societaria l</w:t>
            </w:r>
            <w:r w:rsidR="003C00ED">
              <w:rPr>
                <w:rFonts w:eastAsia="Calibri"/>
                <w:noProof/>
              </w:rPr>
              <w:t>’</w:t>
            </w:r>
            <w:r w:rsidRPr="00E318DF">
              <w:rPr>
                <w:rFonts w:eastAsia="Calibri"/>
                <w:noProof/>
              </w:rPr>
              <w:t>obbligo di indicare il proprio domicilio digitale presso il Registro delle imprese.</w:t>
            </w:r>
          </w:p>
          <w:p w14:paraId="05D6B29C" w14:textId="019ED55F" w:rsidR="00F63ED8" w:rsidRPr="00E318DF" w:rsidRDefault="00F63ED8" w:rsidP="00E62837">
            <w:pPr>
              <w:pStyle w:val="testotabella0"/>
              <w:rPr>
                <w:rFonts w:eastAsia="Calibri"/>
                <w:noProof/>
              </w:rPr>
            </w:pPr>
            <w:r w:rsidRPr="00E318DF">
              <w:rPr>
                <w:rFonts w:eastAsia="Calibri"/>
                <w:noProof/>
              </w:rPr>
              <w:t>A decorrere dall</w:t>
            </w:r>
            <w:r w:rsidR="003C00ED">
              <w:rPr>
                <w:rFonts w:eastAsia="Calibri"/>
                <w:noProof/>
              </w:rPr>
              <w:t>’</w:t>
            </w:r>
            <w:r w:rsidRPr="00E318DF">
              <w:rPr>
                <w:rFonts w:eastAsia="Calibri"/>
                <w:noProof/>
              </w:rPr>
              <w:t>1.1.2025, quindi, tutti gli amministratori di società, ove non ne siano già in possesso, saranno tenuti ad attivare un indirizzo di posta elettronica certificata (PEC) e ad indicarlo al Registro delle imprese.</w:t>
            </w:r>
          </w:p>
          <w:p w14:paraId="188EAD4B" w14:textId="68EFDA1F" w:rsidR="00F63ED8" w:rsidRPr="00E318DF" w:rsidRDefault="00F63ED8" w:rsidP="00E62837">
            <w:pPr>
              <w:pStyle w:val="testotabella0"/>
              <w:rPr>
                <w:rFonts w:eastAsia="Calibri"/>
                <w:noProof/>
              </w:rPr>
            </w:pPr>
            <w:r w:rsidRPr="00E318DF">
              <w:rPr>
                <w:rFonts w:eastAsia="Calibri"/>
                <w:noProof/>
              </w:rPr>
              <w:t>Con riguardo a tale novità, peraltro, non pare siano stati al momento previsti né termini specifici per il relativo adempimento, né apposite sanzioni per il caso in cui l</w:t>
            </w:r>
            <w:r w:rsidR="003C00ED">
              <w:rPr>
                <w:rFonts w:eastAsia="Calibri"/>
                <w:noProof/>
              </w:rPr>
              <w:t>’</w:t>
            </w:r>
            <w:r w:rsidRPr="00E318DF">
              <w:rPr>
                <w:rFonts w:eastAsia="Calibri"/>
                <w:noProof/>
              </w:rPr>
              <w:t>obbligo resti inadempiuto.</w:t>
            </w:r>
          </w:p>
        </w:tc>
      </w:tr>
      <w:tr w:rsidR="004C0267" w:rsidRPr="00E318DF" w14:paraId="434662AC" w14:textId="77777777" w:rsidTr="007B4716">
        <w:trPr>
          <w:jc w:val="center"/>
        </w:trPr>
        <w:tc>
          <w:tcPr>
            <w:tcW w:w="1707" w:type="dxa"/>
            <w:gridSpan w:val="2"/>
            <w:vAlign w:val="center"/>
          </w:tcPr>
          <w:p w14:paraId="1A18D1AC" w14:textId="7D0326BE" w:rsidR="004C0267" w:rsidRPr="00E318DF" w:rsidRDefault="004C0267" w:rsidP="004C0267">
            <w:pPr>
              <w:pStyle w:val="Titolotabella"/>
              <w:rPr>
                <w:rFonts w:eastAsia="Arial"/>
              </w:rPr>
            </w:pPr>
            <w:r w:rsidRPr="00E318DF">
              <w:t xml:space="preserve">Termini per </w:t>
            </w:r>
            <w:r w:rsidR="007B4716">
              <w:br/>
            </w:r>
            <w:r w:rsidRPr="00E318DF">
              <w:t>l</w:t>
            </w:r>
            <w:r w:rsidR="003C00ED">
              <w:t>’</w:t>
            </w:r>
            <w:r w:rsidRPr="00E318DF">
              <w:t xml:space="preserve">accredito dei </w:t>
            </w:r>
            <w:r w:rsidR="007B4716">
              <w:br/>
            </w:r>
            <w:r w:rsidRPr="00E318DF">
              <w:t xml:space="preserve">pagamenti </w:t>
            </w:r>
            <w:r w:rsidR="007B4716">
              <w:br/>
            </w:r>
            <w:r w:rsidRPr="00E318DF">
              <w:t xml:space="preserve">effettuati con strumenti </w:t>
            </w:r>
            <w:r w:rsidR="007B4716">
              <w:br/>
            </w:r>
            <w:r w:rsidRPr="00E318DF">
              <w:t>elettronici</w:t>
            </w:r>
          </w:p>
        </w:tc>
        <w:tc>
          <w:tcPr>
            <w:tcW w:w="7025" w:type="dxa"/>
            <w:vAlign w:val="center"/>
          </w:tcPr>
          <w:p w14:paraId="39B6ABBE" w14:textId="1D9BF29F" w:rsidR="004C0267" w:rsidRPr="00E318DF" w:rsidRDefault="004C0267" w:rsidP="00DC0070">
            <w:pPr>
              <w:pStyle w:val="testotabella0"/>
            </w:pPr>
            <w:r w:rsidRPr="00E318DF">
              <w:t>Con particolare riguardo ai pagamenti effettuati con strumenti elettronici diversi dai bonifici, viene posto a carico dei prestatori di servizi di pagamento l</w:t>
            </w:r>
            <w:r w:rsidR="003C00ED">
              <w:t>’</w:t>
            </w:r>
            <w:r w:rsidRPr="00E318DF">
              <w:t>obbligo di:</w:t>
            </w:r>
          </w:p>
          <w:p w14:paraId="2FE764FA" w14:textId="77777777" w:rsidR="004C0267" w:rsidRPr="00E318DF" w:rsidRDefault="004C0267" w:rsidP="00F04DC0">
            <w:pPr>
              <w:pStyle w:val="pallino1tabella"/>
            </w:pPr>
            <w:r w:rsidRPr="00E318DF">
              <w:t>accreditare gli importi giornalieri in favore dei beneficiari entro le ore 12 del giorno lavorativo successivo a quello della ricezione degli ordini di pagamento;</w:t>
            </w:r>
          </w:p>
          <w:p w14:paraId="5B199333" w14:textId="56B31277" w:rsidR="004C0267" w:rsidRPr="00E318DF" w:rsidRDefault="004C0267" w:rsidP="00F04DC0">
            <w:pPr>
              <w:pStyle w:val="pallino1tabella"/>
            </w:pPr>
            <w:r w:rsidRPr="00E318DF">
              <w:t>in ogni caso, con valuta il giorno della ricezione dell</w:t>
            </w:r>
            <w:r w:rsidR="003C00ED">
              <w:t>’</w:t>
            </w:r>
            <w:r w:rsidRPr="00E318DF">
              <w:t>ordine medesimo.</w:t>
            </w:r>
          </w:p>
          <w:p w14:paraId="7F30F732" w14:textId="623169EC" w:rsidR="004C0267" w:rsidRPr="00E318DF" w:rsidRDefault="00F87EFE" w:rsidP="00F87EFE">
            <w:pPr>
              <w:pStyle w:val="Titolotabella2"/>
            </w:pPr>
            <w:r>
              <w:t>A</w:t>
            </w:r>
            <w:r w:rsidR="004C0267" w:rsidRPr="00E318DF">
              <w:t>deguamento alle nuove prescrizioni</w:t>
            </w:r>
          </w:p>
          <w:p w14:paraId="12A0F0E6" w14:textId="1782CC10" w:rsidR="004C0267" w:rsidRPr="00E318DF" w:rsidRDefault="004C0267" w:rsidP="00DC0070">
            <w:pPr>
              <w:pStyle w:val="testotabella0"/>
            </w:pPr>
            <w:r w:rsidRPr="00E318DF">
              <w:t xml:space="preserve">I prestatori di servizi di pagamento </w:t>
            </w:r>
            <w:r w:rsidR="00014C22" w:rsidRPr="00E318DF">
              <w:t xml:space="preserve">devono </w:t>
            </w:r>
            <w:r w:rsidRPr="00E318DF">
              <w:t>adeguarsi alle su</w:t>
            </w:r>
            <w:r w:rsidR="00014C22" w:rsidRPr="00E318DF">
              <w:t xml:space="preserve">ddette </w:t>
            </w:r>
            <w:r w:rsidRPr="00E318DF">
              <w:t>prescrizioni</w:t>
            </w:r>
            <w:r w:rsidR="00014C22" w:rsidRPr="00E318DF">
              <w:t xml:space="preserve"> entro il 30.6.2025</w:t>
            </w:r>
            <w:r w:rsidRPr="00E318DF">
              <w:t>.</w:t>
            </w:r>
          </w:p>
        </w:tc>
      </w:tr>
      <w:tr w:rsidR="00014C22" w:rsidRPr="00E318DF" w14:paraId="2EB77028" w14:textId="77777777" w:rsidTr="007B4716">
        <w:trPr>
          <w:jc w:val="center"/>
        </w:trPr>
        <w:tc>
          <w:tcPr>
            <w:tcW w:w="1707" w:type="dxa"/>
            <w:gridSpan w:val="2"/>
            <w:vAlign w:val="center"/>
          </w:tcPr>
          <w:p w14:paraId="6CA11365" w14:textId="51C39794" w:rsidR="00014C22" w:rsidRPr="00E318DF" w:rsidRDefault="00014C22" w:rsidP="00014C22">
            <w:pPr>
              <w:pStyle w:val="Titolotabella"/>
              <w:rPr>
                <w:rFonts w:eastAsia="Arial"/>
              </w:rPr>
            </w:pPr>
            <w:r w:rsidRPr="00E318DF">
              <w:t xml:space="preserve">Contributo </w:t>
            </w:r>
            <w:r w:rsidR="007B4716">
              <w:br/>
            </w:r>
            <w:r w:rsidRPr="00E318DF">
              <w:t xml:space="preserve">unificato per </w:t>
            </w:r>
            <w:r w:rsidR="007B4716">
              <w:br/>
            </w:r>
            <w:r w:rsidRPr="00E318DF">
              <w:t xml:space="preserve">le controversie </w:t>
            </w:r>
            <w:r w:rsidR="007B4716">
              <w:br/>
            </w:r>
            <w:r w:rsidRPr="00E318DF">
              <w:t xml:space="preserve">in tema di </w:t>
            </w:r>
            <w:r w:rsidR="007B4716">
              <w:br/>
            </w:r>
            <w:r w:rsidRPr="00E318DF">
              <w:t>accertamento della cittadinanza italiana</w:t>
            </w:r>
          </w:p>
        </w:tc>
        <w:tc>
          <w:tcPr>
            <w:tcW w:w="7025" w:type="dxa"/>
            <w:vAlign w:val="center"/>
          </w:tcPr>
          <w:p w14:paraId="3F5A9B16" w14:textId="566EECD3" w:rsidR="00014C22" w:rsidRPr="00E318DF" w:rsidRDefault="00014C22" w:rsidP="00DC0070">
            <w:pPr>
              <w:pStyle w:val="testotabella0"/>
            </w:pPr>
            <w:r w:rsidRPr="00E318DF">
              <w:t xml:space="preserve">Il contributo unificato dovuto per </w:t>
            </w:r>
            <w:r w:rsidR="0046561B" w:rsidRPr="00E318DF">
              <w:t>l</w:t>
            </w:r>
            <w:r w:rsidR="003C00ED">
              <w:t>’</w:t>
            </w:r>
            <w:r w:rsidR="0046561B" w:rsidRPr="00E318DF">
              <w:t xml:space="preserve">iscrizione a ruolo dei procedimenti in materia </w:t>
            </w:r>
            <w:r w:rsidRPr="00E318DF">
              <w:t xml:space="preserve">di accertamento della cittadinanza italiana </w:t>
            </w:r>
            <w:r w:rsidR="0046561B" w:rsidRPr="00E318DF">
              <w:t xml:space="preserve">viene </w:t>
            </w:r>
            <w:r w:rsidRPr="00E318DF">
              <w:t>fissato nella misura di 600 euro, in luogo del precedente importo</w:t>
            </w:r>
            <w:r w:rsidR="0046561B" w:rsidRPr="00E318DF">
              <w:t xml:space="preserve"> di </w:t>
            </w:r>
            <w:r w:rsidRPr="00E318DF">
              <w:t>518 euro</w:t>
            </w:r>
            <w:r w:rsidR="0046561B" w:rsidRPr="00E318DF">
              <w:t xml:space="preserve"> (art. 13 co. 1-</w:t>
            </w:r>
            <w:r w:rsidR="0046561B" w:rsidRPr="00E318DF">
              <w:rPr>
                <w:i/>
                <w:iCs/>
              </w:rPr>
              <w:t>sexies</w:t>
            </w:r>
            <w:r w:rsidR="0046561B" w:rsidRPr="00E318DF">
              <w:t xml:space="preserve"> del DPR 115/2002)</w:t>
            </w:r>
            <w:r w:rsidRPr="00E318DF">
              <w:t>.</w:t>
            </w:r>
          </w:p>
          <w:p w14:paraId="11FC8372" w14:textId="0DE4E7CB" w:rsidR="00014C22" w:rsidRPr="00E318DF" w:rsidRDefault="00F87EFE" w:rsidP="00F87EFE">
            <w:pPr>
              <w:pStyle w:val="Titolotabella2"/>
            </w:pPr>
            <w:r>
              <w:t>C</w:t>
            </w:r>
            <w:r w:rsidR="00014C22" w:rsidRPr="00E318DF">
              <w:t>ontroversie con pluralità di parti</w:t>
            </w:r>
          </w:p>
          <w:p w14:paraId="10C9F48D" w14:textId="67DF1457" w:rsidR="00014C22" w:rsidRPr="00E318DF" w:rsidRDefault="0046561B" w:rsidP="00FC4B6A">
            <w:pPr>
              <w:pStyle w:val="testotabella0"/>
            </w:pPr>
            <w:r w:rsidRPr="00E318DF">
              <w:t>Se la</w:t>
            </w:r>
            <w:r w:rsidR="00014C22" w:rsidRPr="00E318DF">
              <w:t xml:space="preserve"> domanda di accertamento della cittadinanza italiana </w:t>
            </w:r>
            <w:r w:rsidRPr="00E318DF">
              <w:t>è</w:t>
            </w:r>
            <w:r w:rsidR="00014C22" w:rsidRPr="00E318DF">
              <w:t xml:space="preserve"> proposta, nel medesimo processo, da una pluralità di parti, ciascuna parte ricorrente è obbligata al pagamento del contributo unificato per l</w:t>
            </w:r>
            <w:r w:rsidR="003C00ED">
              <w:t>’</w:t>
            </w:r>
            <w:r w:rsidR="00014C22" w:rsidRPr="00E318DF">
              <w:t>intero importo di 600 euro.</w:t>
            </w:r>
          </w:p>
        </w:tc>
      </w:tr>
    </w:tbl>
    <w:p w14:paraId="3647D18A" w14:textId="77777777" w:rsidR="00C91567" w:rsidRDefault="00C91567" w:rsidP="00E769F3">
      <w:pPr>
        <w:pStyle w:val="Corpotesto2"/>
        <w:rPr>
          <w:rFonts w:ascii="Times New Roman" w:hAnsi="Times New Roman"/>
          <w:sz w:val="24"/>
          <w:szCs w:val="24"/>
        </w:rPr>
      </w:pPr>
    </w:p>
    <w:p w14:paraId="6019485D" w14:textId="77777777" w:rsidR="00C91567" w:rsidRDefault="00C91567" w:rsidP="00E769F3">
      <w:pPr>
        <w:pStyle w:val="Corpotesto2"/>
        <w:rPr>
          <w:rFonts w:ascii="Times New Roman" w:hAnsi="Times New Roman"/>
          <w:sz w:val="24"/>
          <w:szCs w:val="24"/>
        </w:rPr>
      </w:pPr>
    </w:p>
    <w:p w14:paraId="75483F98" w14:textId="77777777" w:rsidR="00C91567" w:rsidRDefault="00C91567" w:rsidP="00E769F3">
      <w:pPr>
        <w:pStyle w:val="Corpotesto2"/>
        <w:rPr>
          <w:rFonts w:ascii="Times New Roman" w:hAnsi="Times New Roman"/>
          <w:sz w:val="24"/>
          <w:szCs w:val="24"/>
        </w:rPr>
      </w:pPr>
    </w:p>
    <w:p w14:paraId="310E6393" w14:textId="77777777" w:rsidR="00C91567" w:rsidRDefault="00C91567" w:rsidP="00E769F3">
      <w:pPr>
        <w:pStyle w:val="Corpotesto2"/>
        <w:rPr>
          <w:rFonts w:ascii="Times New Roman" w:hAnsi="Times New Roman"/>
          <w:sz w:val="24"/>
          <w:szCs w:val="24"/>
        </w:rPr>
      </w:pPr>
    </w:p>
    <w:p w14:paraId="202F4660" w14:textId="77777777" w:rsidR="00C91567" w:rsidRDefault="00C91567" w:rsidP="00E769F3">
      <w:pPr>
        <w:pStyle w:val="Corpotesto2"/>
        <w:rPr>
          <w:rFonts w:ascii="Times New Roman" w:hAnsi="Times New Roman"/>
          <w:sz w:val="24"/>
          <w:szCs w:val="24"/>
        </w:rPr>
      </w:pPr>
    </w:p>
    <w:p w14:paraId="62D85623" w14:textId="77777777" w:rsidR="00C91567" w:rsidRDefault="00C91567" w:rsidP="00E769F3">
      <w:pPr>
        <w:pStyle w:val="Corpotesto2"/>
        <w:rPr>
          <w:rFonts w:ascii="Times New Roman" w:hAnsi="Times New Roman"/>
          <w:sz w:val="24"/>
          <w:szCs w:val="24"/>
        </w:rPr>
      </w:pPr>
    </w:p>
    <w:p w14:paraId="1F0E46B5" w14:textId="77777777" w:rsidR="00C91567" w:rsidRDefault="00C91567" w:rsidP="00E769F3">
      <w:pPr>
        <w:pStyle w:val="Corpotesto2"/>
        <w:rPr>
          <w:rFonts w:ascii="Times New Roman" w:hAnsi="Times New Roman"/>
          <w:sz w:val="24"/>
          <w:szCs w:val="24"/>
        </w:rPr>
      </w:pPr>
    </w:p>
    <w:p w14:paraId="0920F655" w14:textId="77777777" w:rsidR="00C91567" w:rsidRDefault="00C91567" w:rsidP="00E769F3">
      <w:pPr>
        <w:pStyle w:val="Corpotesto2"/>
        <w:rPr>
          <w:rFonts w:ascii="Times New Roman" w:hAnsi="Times New Roman"/>
          <w:sz w:val="24"/>
          <w:szCs w:val="24"/>
        </w:rPr>
      </w:pPr>
    </w:p>
    <w:p w14:paraId="43CAE97C" w14:textId="77777777" w:rsidR="00C91567" w:rsidRDefault="00C91567" w:rsidP="00E769F3">
      <w:pPr>
        <w:pStyle w:val="Corpotesto2"/>
        <w:rPr>
          <w:rFonts w:ascii="Times New Roman" w:hAnsi="Times New Roman"/>
          <w:sz w:val="24"/>
          <w:szCs w:val="24"/>
        </w:rPr>
      </w:pPr>
    </w:p>
    <w:p w14:paraId="7E1BAA74" w14:textId="77777777" w:rsidR="00C91567" w:rsidRDefault="00C91567" w:rsidP="00E769F3">
      <w:pPr>
        <w:pStyle w:val="Corpotesto2"/>
        <w:rPr>
          <w:rFonts w:ascii="Times New Roman" w:hAnsi="Times New Roman"/>
          <w:sz w:val="24"/>
          <w:szCs w:val="24"/>
        </w:rPr>
      </w:pPr>
    </w:p>
    <w:p w14:paraId="410FF4D7" w14:textId="77777777" w:rsidR="00C91567" w:rsidRDefault="00C91567" w:rsidP="00E769F3">
      <w:pPr>
        <w:pStyle w:val="Corpotesto2"/>
        <w:rPr>
          <w:rFonts w:ascii="Times New Roman" w:hAnsi="Times New Roman"/>
          <w:sz w:val="24"/>
          <w:szCs w:val="24"/>
        </w:rPr>
      </w:pPr>
    </w:p>
    <w:p w14:paraId="132B5D50" w14:textId="77777777" w:rsidR="00C91567" w:rsidRDefault="00C91567" w:rsidP="00E769F3">
      <w:pPr>
        <w:pStyle w:val="Corpotesto2"/>
        <w:rPr>
          <w:rFonts w:ascii="Times New Roman" w:hAnsi="Times New Roman"/>
          <w:sz w:val="24"/>
          <w:szCs w:val="24"/>
        </w:rPr>
      </w:pPr>
    </w:p>
    <w:p w14:paraId="143B8EC9" w14:textId="77777777" w:rsidR="00C91567" w:rsidRDefault="00C91567" w:rsidP="00E769F3">
      <w:pPr>
        <w:pStyle w:val="Corpotesto2"/>
        <w:rPr>
          <w:rFonts w:ascii="Times New Roman" w:hAnsi="Times New Roman"/>
          <w:sz w:val="24"/>
          <w:szCs w:val="24"/>
        </w:rPr>
      </w:pPr>
    </w:p>
    <w:p w14:paraId="23C8926A" w14:textId="77777777" w:rsidR="00C91567" w:rsidRDefault="00C91567" w:rsidP="00E769F3">
      <w:pPr>
        <w:pStyle w:val="Corpotesto2"/>
        <w:rPr>
          <w:rFonts w:ascii="Times New Roman" w:hAnsi="Times New Roman"/>
          <w:sz w:val="24"/>
          <w:szCs w:val="24"/>
        </w:rPr>
      </w:pPr>
    </w:p>
    <w:p w14:paraId="4D1CB689" w14:textId="77777777" w:rsidR="00C91567" w:rsidRDefault="00C91567" w:rsidP="00E769F3">
      <w:pPr>
        <w:pStyle w:val="Corpotesto2"/>
        <w:rPr>
          <w:rFonts w:ascii="Times New Roman" w:hAnsi="Times New Roman"/>
          <w:sz w:val="24"/>
          <w:szCs w:val="24"/>
        </w:rPr>
      </w:pPr>
    </w:p>
    <w:p w14:paraId="75FA4E28" w14:textId="77777777" w:rsidR="00C91567" w:rsidRDefault="00C91567" w:rsidP="00E769F3">
      <w:pPr>
        <w:pStyle w:val="Corpotesto2"/>
        <w:rPr>
          <w:rFonts w:ascii="Times New Roman" w:hAnsi="Times New Roman"/>
          <w:sz w:val="24"/>
          <w:szCs w:val="24"/>
        </w:rPr>
      </w:pPr>
    </w:p>
    <w:p w14:paraId="5EA78715" w14:textId="77777777" w:rsidR="00C91567" w:rsidRDefault="00C91567" w:rsidP="00E769F3">
      <w:pPr>
        <w:pStyle w:val="Corpotesto2"/>
        <w:rPr>
          <w:rFonts w:ascii="Times New Roman" w:hAnsi="Times New Roman"/>
          <w:sz w:val="24"/>
          <w:szCs w:val="24"/>
        </w:rPr>
      </w:pPr>
    </w:p>
    <w:p w14:paraId="0DB0D915" w14:textId="1B6D6DF8" w:rsidR="00C91567" w:rsidRDefault="00C91567" w:rsidP="00E769F3">
      <w:pPr>
        <w:pStyle w:val="Corpotesto2"/>
        <w:rPr>
          <w:rFonts w:ascii="Times New Roman" w:hAnsi="Times New Roman"/>
          <w:sz w:val="24"/>
          <w:szCs w:val="24"/>
        </w:rPr>
      </w:pPr>
    </w:p>
    <w:p w14:paraId="01039E30" w14:textId="77777777" w:rsidR="00C91567" w:rsidRDefault="00C91567" w:rsidP="00E769F3">
      <w:pPr>
        <w:pStyle w:val="Corpotesto2"/>
        <w:rPr>
          <w:rFonts w:ascii="Times New Roman" w:hAnsi="Times New Roman"/>
          <w:sz w:val="24"/>
          <w:szCs w:val="24"/>
        </w:rPr>
      </w:pPr>
    </w:p>
    <w:p w14:paraId="3E90C6C0" w14:textId="77777777" w:rsidR="00C91567" w:rsidRDefault="00C91567" w:rsidP="00E769F3">
      <w:pPr>
        <w:pStyle w:val="Corpotesto2"/>
        <w:rPr>
          <w:rFonts w:ascii="Times New Roman" w:hAnsi="Times New Roman"/>
          <w:sz w:val="24"/>
          <w:szCs w:val="24"/>
        </w:rPr>
      </w:pPr>
    </w:p>
    <w:p w14:paraId="62BFA41B" w14:textId="77777777" w:rsidR="00C91567" w:rsidRDefault="00C91567" w:rsidP="00E769F3">
      <w:pPr>
        <w:pStyle w:val="Corpotesto2"/>
        <w:rPr>
          <w:rFonts w:ascii="Times New Roman" w:hAnsi="Times New Roman"/>
          <w:sz w:val="24"/>
          <w:szCs w:val="24"/>
        </w:rPr>
      </w:pPr>
    </w:p>
    <w:p w14:paraId="583948C5" w14:textId="77777777" w:rsidR="00C91567" w:rsidRDefault="00C91567" w:rsidP="00E769F3">
      <w:pPr>
        <w:pStyle w:val="Corpotesto2"/>
        <w:rPr>
          <w:rFonts w:ascii="Times New Roman" w:hAnsi="Times New Roman"/>
          <w:sz w:val="24"/>
          <w:szCs w:val="24"/>
        </w:rPr>
      </w:pPr>
    </w:p>
    <w:p w14:paraId="0C93DD3F" w14:textId="77777777" w:rsidR="00C91567" w:rsidRDefault="00C91567" w:rsidP="00E769F3">
      <w:pPr>
        <w:pStyle w:val="Corpotesto2"/>
        <w:rPr>
          <w:rFonts w:ascii="Times New Roman" w:hAnsi="Times New Roman"/>
          <w:sz w:val="24"/>
          <w:szCs w:val="24"/>
        </w:rPr>
      </w:pPr>
    </w:p>
    <w:p w14:paraId="2AE181E3" w14:textId="77777777" w:rsidR="00C91567" w:rsidRDefault="00C91567" w:rsidP="00E769F3">
      <w:pPr>
        <w:pStyle w:val="Corpotesto2"/>
        <w:rPr>
          <w:rFonts w:ascii="Times New Roman" w:hAnsi="Times New Roman"/>
          <w:sz w:val="24"/>
          <w:szCs w:val="24"/>
        </w:rPr>
      </w:pPr>
    </w:p>
    <w:p w14:paraId="53F18CF1" w14:textId="77777777" w:rsidR="00C91567" w:rsidRDefault="00C91567" w:rsidP="00E769F3">
      <w:pPr>
        <w:pStyle w:val="Corpotesto2"/>
        <w:rPr>
          <w:rFonts w:ascii="Times New Roman" w:hAnsi="Times New Roman"/>
          <w:sz w:val="24"/>
          <w:szCs w:val="24"/>
        </w:rPr>
      </w:pPr>
    </w:p>
    <w:p w14:paraId="72AC2853" w14:textId="77777777" w:rsidR="00C91567" w:rsidRDefault="00C91567" w:rsidP="00E769F3">
      <w:pPr>
        <w:pStyle w:val="Corpotesto2"/>
        <w:rPr>
          <w:rFonts w:ascii="Times New Roman" w:hAnsi="Times New Roman"/>
          <w:sz w:val="24"/>
          <w:szCs w:val="24"/>
        </w:rPr>
      </w:pPr>
    </w:p>
    <w:p w14:paraId="31923080" w14:textId="77777777" w:rsidR="00C91567" w:rsidRDefault="00C91567" w:rsidP="00E769F3">
      <w:pPr>
        <w:pStyle w:val="Corpotesto2"/>
        <w:rPr>
          <w:rFonts w:ascii="Times New Roman" w:hAnsi="Times New Roman"/>
          <w:sz w:val="24"/>
          <w:szCs w:val="24"/>
        </w:rPr>
      </w:pPr>
    </w:p>
    <w:p w14:paraId="5F191F4E" w14:textId="77777777" w:rsidR="00C91567" w:rsidRDefault="00C91567" w:rsidP="00E769F3">
      <w:pPr>
        <w:pStyle w:val="Corpotesto2"/>
        <w:rPr>
          <w:rFonts w:ascii="Times New Roman" w:hAnsi="Times New Roman"/>
          <w:sz w:val="24"/>
          <w:szCs w:val="24"/>
        </w:rPr>
      </w:pPr>
    </w:p>
    <w:p w14:paraId="2BDFA9DB" w14:textId="5484AD48" w:rsidR="00014C22" w:rsidRPr="00E318DF" w:rsidRDefault="00014C22" w:rsidP="00E769F3">
      <w:pPr>
        <w:pStyle w:val="Corpotesto2"/>
      </w:pPr>
    </w:p>
    <w:sectPr w:rsidR="00014C22" w:rsidRPr="00E318DF">
      <w:headerReference w:type="even" r:id="rId14"/>
      <w:footerReference w:type="default" r:id="rId15"/>
      <w:pgSz w:w="11913" w:h="16834"/>
      <w:pgMar w:top="1418" w:right="1588" w:bottom="1134" w:left="1588" w:header="720" w:footer="720" w:gutter="0"/>
      <w:paperSrc w:first="1" w:other="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3214C" w14:textId="77777777" w:rsidR="00E62837" w:rsidRDefault="00E62837">
      <w:r>
        <w:separator/>
      </w:r>
    </w:p>
  </w:endnote>
  <w:endnote w:type="continuationSeparator" w:id="0">
    <w:p w14:paraId="3A4FC66B" w14:textId="77777777" w:rsidR="00E62837" w:rsidRDefault="00E6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oni">
    <w:altName w:val="Bodoni MT"/>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Futura">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Newast">
    <w:altName w:val="Calibri"/>
    <w:charset w:val="00"/>
    <w:family w:val="auto"/>
    <w:pitch w:val="variable"/>
    <w:sig w:usb0="00000003" w:usb1="00000000" w:usb2="00000000" w:usb3="00000000" w:csb0="00000001" w:csb1="00000000"/>
  </w:font>
  <w:font w:name="Futura BdCn BT">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8000012" w:usb3="00000000" w:csb0="0002009F" w:csb1="00000000"/>
  </w:font>
  <w:font w:name="Titillium">
    <w:altName w:val="Calibri"/>
    <w:charset w:val="00"/>
    <w:family w:val="auto"/>
    <w:pitch w:val="variable"/>
    <w:sig w:usb0="00000007" w:usb1="00000001" w:usb2="00000000" w:usb3="00000000" w:csb0="00000093" w:csb1="00000000"/>
  </w:font>
  <w:font w:name="Titillium Lt">
    <w:charset w:val="00"/>
    <w:family w:val="auto"/>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Monotype Sorts">
    <w:altName w:val="Segoe UI Symbol"/>
    <w:charset w:val="02"/>
    <w:family w:val="auto"/>
    <w:pitch w:val="variable"/>
    <w:sig w:usb0="00000000" w:usb1="10000000" w:usb2="00000000" w:usb3="00000000" w:csb0="80000000" w:csb1="00000000"/>
  </w:font>
  <w:font w:name="Palatino">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38CD" w14:textId="77777777" w:rsidR="00E62837" w:rsidRDefault="00E62837" w:rsidP="001C5FA1">
    <w:pPr>
      <w:pStyle w:val="Pidipagina"/>
    </w:pPr>
    <w:r>
      <w:rPr>
        <w:noProof/>
      </w:rPr>
      <mc:AlternateContent>
        <mc:Choice Requires="wps">
          <w:drawing>
            <wp:anchor distT="0" distB="0" distL="114300" distR="114300" simplePos="0" relativeHeight="251655168" behindDoc="0" locked="0" layoutInCell="0" allowOverlap="1" wp14:anchorId="45DA14F1" wp14:editId="3BBC4AA1">
              <wp:simplePos x="0" y="0"/>
              <wp:positionH relativeFrom="column">
                <wp:posOffset>-15240</wp:posOffset>
              </wp:positionH>
              <wp:positionV relativeFrom="paragraph">
                <wp:posOffset>36830</wp:posOffset>
              </wp:positionV>
              <wp:extent cx="2588260" cy="533400"/>
              <wp:effectExtent l="0" t="0" r="2540" b="0"/>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533400"/>
                      </a:xfrm>
                      <a:prstGeom prst="rect">
                        <a:avLst/>
                      </a:prstGeom>
                      <a:noFill/>
                      <a:ln>
                        <a:noFill/>
                      </a:ln>
                    </wps:spPr>
                    <wps:txbx>
                      <w:txbxContent>
                        <w:p w14:paraId="0A85CC9A" w14:textId="6EA68C44" w:rsidR="00E62837" w:rsidRDefault="00E62837">
                          <w:pPr>
                            <w:spacing w:before="0"/>
                            <w:rPr>
                              <w:rFonts w:ascii="Arial" w:hAnsi="Arial"/>
                              <w:color w:val="808080"/>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A14F1" id="_x0000_t202" coordsize="21600,21600" o:spt="202" path="m,l,21600r21600,l21600,xe">
              <v:stroke joinstyle="miter"/>
              <v:path gradientshapeok="t" o:connecttype="rect"/>
            </v:shapetype>
            <v:shape id="Casella di testo 6" o:spid="_x0000_s1027" type="#_x0000_t202" style="position:absolute;left:0;text-align:left;margin-left:-1.2pt;margin-top:2.9pt;width:203.8pt;height:4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" o:allowincell="f" filled="f" stroked="f">
              <v:textbox inset="0,0,0,0">
                <w:txbxContent>
                  <w:p w14:paraId="0A85CC9A" w14:textId="6EA68C44" w:rsidR="00E62837" w:rsidRDefault="00E62837">
                    <w:pPr>
                      <w:spacing w:before="0"/>
                      <w:rPr>
                        <w:rFonts w:ascii="Arial" w:hAnsi="Arial"/>
                        <w:color w:val="808080"/>
                        <w:sz w:val="19"/>
                      </w:rPr>
                    </w:pPr>
                  </w:p>
                </w:txbxContent>
              </v:textbox>
            </v:shape>
          </w:pict>
        </mc:Fallback>
      </mc:AlternateContent>
    </w:r>
    <w:r>
      <w:rPr>
        <w:noProof/>
      </w:rPr>
      <mc:AlternateContent>
        <mc:Choice Requires="wps">
          <w:drawing>
            <wp:anchor distT="0" distB="0" distL="114300" distR="114300" simplePos="0" relativeHeight="251656192" behindDoc="0" locked="0" layoutInCell="0" allowOverlap="1" wp14:anchorId="5A6231A6" wp14:editId="69A67F6E">
              <wp:simplePos x="0" y="0"/>
              <wp:positionH relativeFrom="column">
                <wp:posOffset>3440430</wp:posOffset>
              </wp:positionH>
              <wp:positionV relativeFrom="paragraph">
                <wp:posOffset>36195</wp:posOffset>
              </wp:positionV>
              <wp:extent cx="1957070" cy="252095"/>
              <wp:effectExtent l="0" t="0" r="5080" b="0"/>
              <wp:wrapNone/>
              <wp:docPr id="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070" cy="252095"/>
                      </a:xfrm>
                      <a:prstGeom prst="rect">
                        <a:avLst/>
                      </a:prstGeom>
                      <a:solidFill>
                        <a:srgbClr val="FFFFFF"/>
                      </a:solidFill>
                      <a:ln>
                        <a:noFill/>
                      </a:ln>
                    </wps:spPr>
                    <wps:txbx>
                      <w:txbxContent>
                        <w:p w14:paraId="049A600F" w14:textId="5AB265FA" w:rsidR="00E62837" w:rsidRDefault="00E62837">
                          <w:pPr>
                            <w:spacing w:before="0"/>
                            <w:jc w:val="right"/>
                            <w:rPr>
                              <w:rFonts w:ascii="Arial" w:hAnsi="Arial"/>
                              <w:color w:val="808080"/>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231A6" id="Casella di testo 5" o:spid="_x0000_s1028" type="#_x0000_t202" style="position:absolute;left:0;text-align:left;margin-left:270.9pt;margin-top:2.85pt;width:154.1pt;height:19.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" o:allowincell="f" stroked="f">
              <v:textbox inset="0,0,0,0">
                <w:txbxContent>
                  <w:p w14:paraId="049A600F" w14:textId="5AB265FA" w:rsidR="00E62837" w:rsidRDefault="00E62837">
                    <w:pPr>
                      <w:spacing w:before="0"/>
                      <w:jc w:val="right"/>
                      <w:rPr>
                        <w:rFonts w:ascii="Arial" w:hAnsi="Arial"/>
                        <w:color w:val="808080"/>
                        <w:sz w:val="19"/>
                      </w:rPr>
                    </w:pPr>
                  </w:p>
                </w:txbxContent>
              </v:textbox>
            </v:shape>
          </w:pict>
        </mc:Fallback>
      </mc:AlternateContent>
    </w:r>
    <w:r>
      <w:rPr>
        <w:noProof/>
      </w:rPr>
      <mc:AlternateContent>
        <mc:Choice Requires="wps">
          <w:drawing>
            <wp:anchor distT="4294967295" distB="4294967295" distL="114300" distR="114300" simplePos="0" relativeHeight="251657216" behindDoc="0" locked="0" layoutInCell="0" allowOverlap="1" wp14:anchorId="04178DD1" wp14:editId="5EF6DB6B">
              <wp:simplePos x="0" y="0"/>
              <wp:positionH relativeFrom="column">
                <wp:posOffset>-3810</wp:posOffset>
              </wp:positionH>
              <wp:positionV relativeFrom="paragraph">
                <wp:posOffset>-36196</wp:posOffset>
              </wp:positionV>
              <wp:extent cx="5400040" cy="0"/>
              <wp:effectExtent l="0" t="0" r="10160" b="19050"/>
              <wp:wrapNone/>
              <wp:docPr id="4"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12700"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F6C727" id="Connettore 1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2.85pt" to="424.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" o:allowincell="f" strokeweight="1pt">
              <v:stroke dashstyle="1 1" endcap="round"/>
            </v:line>
          </w:pict>
        </mc:Fallback>
      </mc:AlternateContent>
    </w:r>
    <w:bookmarkStart w:id="0" w:name="_Toc403454903"/>
    <w:bookmarkStart w:id="1" w:name="_Toc403532498"/>
    <w:bookmarkStart w:id="2" w:name="_Toc403454904"/>
    <w:bookmarkStart w:id="3" w:name="_Toc403532499"/>
    <w:bookmarkStart w:id="4" w:name="_Toc403454906"/>
    <w:bookmarkStart w:id="5" w:name="_Toc403532501"/>
    <w:bookmarkEnd w:id="0"/>
    <w:bookmarkEnd w:id="1"/>
    <w:bookmarkEnd w:id="2"/>
    <w:bookmarkEnd w:id="3"/>
    <w:bookmarkEnd w:id="4"/>
    <w:bookmarkEnd w:id="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F914" w14:textId="63CAD81B" w:rsidR="00E62837" w:rsidRDefault="00E62837">
    <w:pPr>
      <w:pStyle w:val="Pidipagina"/>
      <w:jc w:val="right"/>
      <w:rPr>
        <w:rFonts w:ascii="Arial" w:hAnsi="Arial"/>
        <w:sz w:val="19"/>
      </w:rPr>
    </w:pPr>
    <w:r>
      <w:rPr>
        <w:noProof/>
      </w:rPr>
      <mc:AlternateContent>
        <mc:Choice Requires="wps">
          <w:drawing>
            <wp:anchor distT="4294967295" distB="4294967295" distL="114300" distR="114300" simplePos="0" relativeHeight="251660288" behindDoc="0" locked="0" layoutInCell="0" allowOverlap="1" wp14:anchorId="113EA95F" wp14:editId="77D17EC3">
              <wp:simplePos x="0" y="0"/>
              <wp:positionH relativeFrom="column">
                <wp:posOffset>-635</wp:posOffset>
              </wp:positionH>
              <wp:positionV relativeFrom="paragraph">
                <wp:posOffset>-36196</wp:posOffset>
              </wp:positionV>
              <wp:extent cx="5254625" cy="0"/>
              <wp:effectExtent l="0" t="0" r="3175" b="19050"/>
              <wp:wrapNone/>
              <wp:docPr id="1" name="Connettore 1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4625" cy="0"/>
                      </a:xfrm>
                      <a:prstGeom prst="line">
                        <a:avLst/>
                      </a:prstGeom>
                      <a:noFill/>
                      <a:ln w="12700"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w:pict>
            <v:line w14:anchorId="2D91F62D" id="Connettore 1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2.85pt" to="413.7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" o:allowincell="f" strokeweight="1pt">
              <v:stroke dashstyle="1 1" endcap="round"/>
            </v:line>
          </w:pict>
        </mc:Fallback>
      </mc:AlternateContent>
    </w:r>
    <w:r>
      <w:rPr>
        <w:rFonts w:ascii="Arial" w:hAnsi="Arial"/>
        <w:sz w:val="19"/>
      </w:rPr>
      <w:fldChar w:fldCharType="begin"/>
    </w:r>
    <w:r>
      <w:rPr>
        <w:rFonts w:ascii="Arial" w:hAnsi="Arial"/>
        <w:sz w:val="19"/>
      </w:rPr>
      <w:instrText>\PAGE</w:instrText>
    </w:r>
    <w:r>
      <w:rPr>
        <w:rFonts w:ascii="Arial" w:hAnsi="Arial"/>
        <w:sz w:val="19"/>
      </w:rPr>
      <w:fldChar w:fldCharType="separate"/>
    </w:r>
    <w:r w:rsidR="00DB2EBC">
      <w:rPr>
        <w:rFonts w:ascii="Arial" w:hAnsi="Arial"/>
        <w:noProof/>
        <w:sz w:val="19"/>
      </w:rPr>
      <w:t>21</w:t>
    </w:r>
    <w:r>
      <w:rPr>
        <w:rFonts w:ascii="Arial" w:hAnsi="Arial"/>
        <w:sz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0C68D" w14:textId="77777777" w:rsidR="00E62837" w:rsidRDefault="00E62837">
      <w:r>
        <w:separator/>
      </w:r>
    </w:p>
  </w:footnote>
  <w:footnote w:type="continuationSeparator" w:id="0">
    <w:p w14:paraId="13250E51" w14:textId="77777777" w:rsidR="00E62837" w:rsidRDefault="00E62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6145" w14:textId="77777777" w:rsidR="00E62837" w:rsidRDefault="00E62837"/>
  <w:p w14:paraId="72BC4D4F" w14:textId="77777777" w:rsidR="00E62837" w:rsidRDefault="00E62837"/>
  <w:p w14:paraId="3CEEC736" w14:textId="77777777" w:rsidR="00E62837" w:rsidRDefault="00E628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B4B1" w14:textId="77777777" w:rsidR="00E62837" w:rsidRDefault="00E62837"/>
  <w:p w14:paraId="556C9815" w14:textId="77777777" w:rsidR="00E62837" w:rsidRDefault="00E62837"/>
  <w:p w14:paraId="421336CB" w14:textId="77777777" w:rsidR="00E62837" w:rsidRDefault="00E628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9CDD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35CCB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8284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5EEF9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7037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3094CC"/>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16B5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B2CDAF6"/>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E2F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781258"/>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86542E4"/>
    <w:multiLevelType w:val="singleLevel"/>
    <w:tmpl w:val="B77458C0"/>
    <w:lvl w:ilvl="0">
      <w:start w:val="1"/>
      <w:numFmt w:val="bullet"/>
      <w:pStyle w:val="pallinocommento"/>
      <w:lvlText w:val=""/>
      <w:lvlJc w:val="left"/>
      <w:pPr>
        <w:tabs>
          <w:tab w:val="num" w:pos="454"/>
        </w:tabs>
        <w:ind w:left="454" w:hanging="369"/>
      </w:pPr>
      <w:rPr>
        <w:rFonts w:ascii="Symbol" w:hAnsi="Symbol" w:hint="default"/>
        <w:b w:val="0"/>
        <w:i w:val="0"/>
      </w:rPr>
    </w:lvl>
  </w:abstractNum>
  <w:abstractNum w:abstractNumId="11" w15:restartNumberingAfterBreak="0">
    <w:nsid w:val="0C6A6248"/>
    <w:multiLevelType w:val="multilevel"/>
    <w:tmpl w:val="7BFC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94230A"/>
    <w:multiLevelType w:val="singleLevel"/>
    <w:tmpl w:val="66A07DC4"/>
    <w:lvl w:ilvl="0">
      <w:start w:val="1"/>
      <w:numFmt w:val="bullet"/>
      <w:pStyle w:val="trattino1"/>
      <w:lvlText w:val=""/>
      <w:lvlJc w:val="left"/>
      <w:pPr>
        <w:tabs>
          <w:tab w:val="num" w:pos="595"/>
        </w:tabs>
        <w:ind w:left="595" w:hanging="368"/>
      </w:pPr>
      <w:rPr>
        <w:rFonts w:ascii="Symbol" w:hAnsi="Symbol" w:hint="default"/>
        <w:b w:val="0"/>
        <w:i w:val="0"/>
        <w:sz w:val="19"/>
      </w:rPr>
    </w:lvl>
  </w:abstractNum>
  <w:abstractNum w:abstractNumId="13" w15:restartNumberingAfterBreak="0">
    <w:nsid w:val="14943412"/>
    <w:multiLevelType w:val="singleLevel"/>
    <w:tmpl w:val="E4CABE98"/>
    <w:lvl w:ilvl="0">
      <w:start w:val="1"/>
      <w:numFmt w:val="bullet"/>
      <w:pStyle w:val="trat1tabella"/>
      <w:lvlText w:val=""/>
      <w:lvlJc w:val="left"/>
      <w:pPr>
        <w:tabs>
          <w:tab w:val="num" w:pos="417"/>
        </w:tabs>
        <w:ind w:left="340" w:hanging="283"/>
      </w:pPr>
      <w:rPr>
        <w:rFonts w:ascii="Symbol" w:hAnsi="Symbol" w:hint="default"/>
        <w:b w:val="0"/>
        <w:i w:val="0"/>
        <w:sz w:val="19"/>
      </w:rPr>
    </w:lvl>
  </w:abstractNum>
  <w:abstractNum w:abstractNumId="14" w15:restartNumberingAfterBreak="0">
    <w:nsid w:val="15980DC9"/>
    <w:multiLevelType w:val="multilevel"/>
    <w:tmpl w:val="0EE26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D4248D"/>
    <w:multiLevelType w:val="hybridMultilevel"/>
    <w:tmpl w:val="F22E8A20"/>
    <w:lvl w:ilvl="0" w:tplc="04100001">
      <w:start w:val="1"/>
      <w:numFmt w:val="bullet"/>
      <w:lvlText w:val=""/>
      <w:lvlJc w:val="left"/>
      <w:pPr>
        <w:ind w:left="748" w:hanging="360"/>
      </w:pPr>
      <w:rPr>
        <w:rFonts w:ascii="Symbol" w:hAnsi="Symbol" w:hint="default"/>
      </w:rPr>
    </w:lvl>
    <w:lvl w:ilvl="1" w:tplc="04100003" w:tentative="1">
      <w:start w:val="1"/>
      <w:numFmt w:val="bullet"/>
      <w:lvlText w:val="o"/>
      <w:lvlJc w:val="left"/>
      <w:pPr>
        <w:ind w:left="1468" w:hanging="360"/>
      </w:pPr>
      <w:rPr>
        <w:rFonts w:ascii="Courier New" w:hAnsi="Courier New" w:cs="Courier New" w:hint="default"/>
      </w:rPr>
    </w:lvl>
    <w:lvl w:ilvl="2" w:tplc="04100005" w:tentative="1">
      <w:start w:val="1"/>
      <w:numFmt w:val="bullet"/>
      <w:lvlText w:val=""/>
      <w:lvlJc w:val="left"/>
      <w:pPr>
        <w:ind w:left="2188" w:hanging="360"/>
      </w:pPr>
      <w:rPr>
        <w:rFonts w:ascii="Wingdings" w:hAnsi="Wingdings" w:hint="default"/>
      </w:rPr>
    </w:lvl>
    <w:lvl w:ilvl="3" w:tplc="04100001" w:tentative="1">
      <w:start w:val="1"/>
      <w:numFmt w:val="bullet"/>
      <w:lvlText w:val=""/>
      <w:lvlJc w:val="left"/>
      <w:pPr>
        <w:ind w:left="2908" w:hanging="360"/>
      </w:pPr>
      <w:rPr>
        <w:rFonts w:ascii="Symbol" w:hAnsi="Symbol" w:hint="default"/>
      </w:rPr>
    </w:lvl>
    <w:lvl w:ilvl="4" w:tplc="04100003" w:tentative="1">
      <w:start w:val="1"/>
      <w:numFmt w:val="bullet"/>
      <w:lvlText w:val="o"/>
      <w:lvlJc w:val="left"/>
      <w:pPr>
        <w:ind w:left="3628" w:hanging="360"/>
      </w:pPr>
      <w:rPr>
        <w:rFonts w:ascii="Courier New" w:hAnsi="Courier New" w:cs="Courier New" w:hint="default"/>
      </w:rPr>
    </w:lvl>
    <w:lvl w:ilvl="5" w:tplc="04100005" w:tentative="1">
      <w:start w:val="1"/>
      <w:numFmt w:val="bullet"/>
      <w:lvlText w:val=""/>
      <w:lvlJc w:val="left"/>
      <w:pPr>
        <w:ind w:left="4348" w:hanging="360"/>
      </w:pPr>
      <w:rPr>
        <w:rFonts w:ascii="Wingdings" w:hAnsi="Wingdings" w:hint="default"/>
      </w:rPr>
    </w:lvl>
    <w:lvl w:ilvl="6" w:tplc="04100001" w:tentative="1">
      <w:start w:val="1"/>
      <w:numFmt w:val="bullet"/>
      <w:lvlText w:val=""/>
      <w:lvlJc w:val="left"/>
      <w:pPr>
        <w:ind w:left="5068" w:hanging="360"/>
      </w:pPr>
      <w:rPr>
        <w:rFonts w:ascii="Symbol" w:hAnsi="Symbol" w:hint="default"/>
      </w:rPr>
    </w:lvl>
    <w:lvl w:ilvl="7" w:tplc="04100003" w:tentative="1">
      <w:start w:val="1"/>
      <w:numFmt w:val="bullet"/>
      <w:lvlText w:val="o"/>
      <w:lvlJc w:val="left"/>
      <w:pPr>
        <w:ind w:left="5788" w:hanging="360"/>
      </w:pPr>
      <w:rPr>
        <w:rFonts w:ascii="Courier New" w:hAnsi="Courier New" w:cs="Courier New" w:hint="default"/>
      </w:rPr>
    </w:lvl>
    <w:lvl w:ilvl="8" w:tplc="04100005" w:tentative="1">
      <w:start w:val="1"/>
      <w:numFmt w:val="bullet"/>
      <w:lvlText w:val=""/>
      <w:lvlJc w:val="left"/>
      <w:pPr>
        <w:ind w:left="6508" w:hanging="360"/>
      </w:pPr>
      <w:rPr>
        <w:rFonts w:ascii="Wingdings" w:hAnsi="Wingdings" w:hint="default"/>
      </w:rPr>
    </w:lvl>
  </w:abstractNum>
  <w:abstractNum w:abstractNumId="16" w15:restartNumberingAfterBreak="0">
    <w:nsid w:val="21241C59"/>
    <w:multiLevelType w:val="multilevel"/>
    <w:tmpl w:val="7C0E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99359C"/>
    <w:multiLevelType w:val="multilevel"/>
    <w:tmpl w:val="A410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DC4973"/>
    <w:multiLevelType w:val="singleLevel"/>
    <w:tmpl w:val="01E0548A"/>
    <w:lvl w:ilvl="0">
      <w:start w:val="1"/>
      <w:numFmt w:val="bullet"/>
      <w:lvlText w:val=""/>
      <w:lvlJc w:val="left"/>
      <w:pPr>
        <w:tabs>
          <w:tab w:val="num" w:pos="530"/>
        </w:tabs>
        <w:ind w:left="454" w:hanging="284"/>
      </w:pPr>
      <w:rPr>
        <w:rFonts w:ascii="Symbol" w:hAnsi="Symbol" w:hint="default"/>
        <w:b w:val="0"/>
        <w:i w:val="0"/>
        <w:sz w:val="16"/>
      </w:rPr>
    </w:lvl>
  </w:abstractNum>
  <w:abstractNum w:abstractNumId="19" w15:restartNumberingAfterBreak="0">
    <w:nsid w:val="2CBE3D4E"/>
    <w:multiLevelType w:val="hybridMultilevel"/>
    <w:tmpl w:val="2F44B198"/>
    <w:lvl w:ilvl="0" w:tplc="04100001">
      <w:start w:val="1"/>
      <w:numFmt w:val="bullet"/>
      <w:lvlText w:val=""/>
      <w:lvlJc w:val="left"/>
      <w:pPr>
        <w:ind w:left="748" w:hanging="360"/>
      </w:pPr>
      <w:rPr>
        <w:rFonts w:ascii="Symbol" w:hAnsi="Symbol" w:hint="default"/>
      </w:rPr>
    </w:lvl>
    <w:lvl w:ilvl="1" w:tplc="04100003" w:tentative="1">
      <w:start w:val="1"/>
      <w:numFmt w:val="bullet"/>
      <w:lvlText w:val="o"/>
      <w:lvlJc w:val="left"/>
      <w:pPr>
        <w:ind w:left="1468" w:hanging="360"/>
      </w:pPr>
      <w:rPr>
        <w:rFonts w:ascii="Courier New" w:hAnsi="Courier New" w:cs="Courier New" w:hint="default"/>
      </w:rPr>
    </w:lvl>
    <w:lvl w:ilvl="2" w:tplc="04100005" w:tentative="1">
      <w:start w:val="1"/>
      <w:numFmt w:val="bullet"/>
      <w:lvlText w:val=""/>
      <w:lvlJc w:val="left"/>
      <w:pPr>
        <w:ind w:left="2188" w:hanging="360"/>
      </w:pPr>
      <w:rPr>
        <w:rFonts w:ascii="Wingdings" w:hAnsi="Wingdings" w:hint="default"/>
      </w:rPr>
    </w:lvl>
    <w:lvl w:ilvl="3" w:tplc="04100001" w:tentative="1">
      <w:start w:val="1"/>
      <w:numFmt w:val="bullet"/>
      <w:lvlText w:val=""/>
      <w:lvlJc w:val="left"/>
      <w:pPr>
        <w:ind w:left="2908" w:hanging="360"/>
      </w:pPr>
      <w:rPr>
        <w:rFonts w:ascii="Symbol" w:hAnsi="Symbol" w:hint="default"/>
      </w:rPr>
    </w:lvl>
    <w:lvl w:ilvl="4" w:tplc="04100003" w:tentative="1">
      <w:start w:val="1"/>
      <w:numFmt w:val="bullet"/>
      <w:lvlText w:val="o"/>
      <w:lvlJc w:val="left"/>
      <w:pPr>
        <w:ind w:left="3628" w:hanging="360"/>
      </w:pPr>
      <w:rPr>
        <w:rFonts w:ascii="Courier New" w:hAnsi="Courier New" w:cs="Courier New" w:hint="default"/>
      </w:rPr>
    </w:lvl>
    <w:lvl w:ilvl="5" w:tplc="04100005" w:tentative="1">
      <w:start w:val="1"/>
      <w:numFmt w:val="bullet"/>
      <w:lvlText w:val=""/>
      <w:lvlJc w:val="left"/>
      <w:pPr>
        <w:ind w:left="4348" w:hanging="360"/>
      </w:pPr>
      <w:rPr>
        <w:rFonts w:ascii="Wingdings" w:hAnsi="Wingdings" w:hint="default"/>
      </w:rPr>
    </w:lvl>
    <w:lvl w:ilvl="6" w:tplc="04100001" w:tentative="1">
      <w:start w:val="1"/>
      <w:numFmt w:val="bullet"/>
      <w:lvlText w:val=""/>
      <w:lvlJc w:val="left"/>
      <w:pPr>
        <w:ind w:left="5068" w:hanging="360"/>
      </w:pPr>
      <w:rPr>
        <w:rFonts w:ascii="Symbol" w:hAnsi="Symbol" w:hint="default"/>
      </w:rPr>
    </w:lvl>
    <w:lvl w:ilvl="7" w:tplc="04100003" w:tentative="1">
      <w:start w:val="1"/>
      <w:numFmt w:val="bullet"/>
      <w:lvlText w:val="o"/>
      <w:lvlJc w:val="left"/>
      <w:pPr>
        <w:ind w:left="5788" w:hanging="360"/>
      </w:pPr>
      <w:rPr>
        <w:rFonts w:ascii="Courier New" w:hAnsi="Courier New" w:cs="Courier New" w:hint="default"/>
      </w:rPr>
    </w:lvl>
    <w:lvl w:ilvl="8" w:tplc="04100005" w:tentative="1">
      <w:start w:val="1"/>
      <w:numFmt w:val="bullet"/>
      <w:lvlText w:val=""/>
      <w:lvlJc w:val="left"/>
      <w:pPr>
        <w:ind w:left="6508" w:hanging="360"/>
      </w:pPr>
      <w:rPr>
        <w:rFonts w:ascii="Wingdings" w:hAnsi="Wingdings" w:hint="default"/>
      </w:rPr>
    </w:lvl>
  </w:abstractNum>
  <w:abstractNum w:abstractNumId="20" w15:restartNumberingAfterBreak="0">
    <w:nsid w:val="2DCF2AAD"/>
    <w:multiLevelType w:val="multilevel"/>
    <w:tmpl w:val="E4DE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1357DCE"/>
    <w:multiLevelType w:val="multilevel"/>
    <w:tmpl w:val="4638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5D0A27"/>
    <w:multiLevelType w:val="singleLevel"/>
    <w:tmpl w:val="309E7DEE"/>
    <w:lvl w:ilvl="0">
      <w:start w:val="3"/>
      <w:numFmt w:val="bullet"/>
      <w:pStyle w:val="trattino2tabella"/>
      <w:lvlText w:val="–"/>
      <w:lvlJc w:val="left"/>
      <w:pPr>
        <w:tabs>
          <w:tab w:val="num" w:pos="818"/>
        </w:tabs>
        <w:ind w:left="818" w:hanging="360"/>
      </w:pPr>
      <w:rPr>
        <w:rFonts w:ascii="Times New Roman" w:hAnsi="Times New Roman" w:hint="default"/>
      </w:rPr>
    </w:lvl>
  </w:abstractNum>
  <w:abstractNum w:abstractNumId="23" w15:restartNumberingAfterBreak="0">
    <w:nsid w:val="348A6293"/>
    <w:multiLevelType w:val="singleLevel"/>
    <w:tmpl w:val="24923E06"/>
    <w:lvl w:ilvl="0">
      <w:start w:val="1"/>
      <w:numFmt w:val="bullet"/>
      <w:pStyle w:val="pallino1Ridotta0"/>
      <w:lvlText w:val=""/>
      <w:lvlJc w:val="left"/>
      <w:pPr>
        <w:tabs>
          <w:tab w:val="num" w:pos="595"/>
        </w:tabs>
        <w:ind w:left="595" w:hanging="368"/>
      </w:pPr>
      <w:rPr>
        <w:rFonts w:ascii="Symbol" w:hAnsi="Symbol" w:hint="default"/>
        <w:b w:val="0"/>
        <w:i w:val="0"/>
        <w:sz w:val="19"/>
      </w:rPr>
    </w:lvl>
  </w:abstractNum>
  <w:abstractNum w:abstractNumId="24" w15:restartNumberingAfterBreak="0">
    <w:nsid w:val="3BD10300"/>
    <w:multiLevelType w:val="hybridMultilevel"/>
    <w:tmpl w:val="85B84CD6"/>
    <w:lvl w:ilvl="0" w:tplc="04100001">
      <w:start w:val="1"/>
      <w:numFmt w:val="bullet"/>
      <w:lvlText w:val=""/>
      <w:lvlJc w:val="left"/>
      <w:pPr>
        <w:ind w:left="748" w:hanging="360"/>
      </w:pPr>
      <w:rPr>
        <w:rFonts w:ascii="Symbol" w:hAnsi="Symbol" w:hint="default"/>
      </w:rPr>
    </w:lvl>
    <w:lvl w:ilvl="1" w:tplc="04100003" w:tentative="1">
      <w:start w:val="1"/>
      <w:numFmt w:val="bullet"/>
      <w:lvlText w:val="o"/>
      <w:lvlJc w:val="left"/>
      <w:pPr>
        <w:ind w:left="1468" w:hanging="360"/>
      </w:pPr>
      <w:rPr>
        <w:rFonts w:ascii="Courier New" w:hAnsi="Courier New" w:cs="Courier New" w:hint="default"/>
      </w:rPr>
    </w:lvl>
    <w:lvl w:ilvl="2" w:tplc="04100005" w:tentative="1">
      <w:start w:val="1"/>
      <w:numFmt w:val="bullet"/>
      <w:lvlText w:val=""/>
      <w:lvlJc w:val="left"/>
      <w:pPr>
        <w:ind w:left="2188" w:hanging="360"/>
      </w:pPr>
      <w:rPr>
        <w:rFonts w:ascii="Wingdings" w:hAnsi="Wingdings" w:hint="default"/>
      </w:rPr>
    </w:lvl>
    <w:lvl w:ilvl="3" w:tplc="04100001" w:tentative="1">
      <w:start w:val="1"/>
      <w:numFmt w:val="bullet"/>
      <w:lvlText w:val=""/>
      <w:lvlJc w:val="left"/>
      <w:pPr>
        <w:ind w:left="2908" w:hanging="360"/>
      </w:pPr>
      <w:rPr>
        <w:rFonts w:ascii="Symbol" w:hAnsi="Symbol" w:hint="default"/>
      </w:rPr>
    </w:lvl>
    <w:lvl w:ilvl="4" w:tplc="04100003" w:tentative="1">
      <w:start w:val="1"/>
      <w:numFmt w:val="bullet"/>
      <w:lvlText w:val="o"/>
      <w:lvlJc w:val="left"/>
      <w:pPr>
        <w:ind w:left="3628" w:hanging="360"/>
      </w:pPr>
      <w:rPr>
        <w:rFonts w:ascii="Courier New" w:hAnsi="Courier New" w:cs="Courier New" w:hint="default"/>
      </w:rPr>
    </w:lvl>
    <w:lvl w:ilvl="5" w:tplc="04100005" w:tentative="1">
      <w:start w:val="1"/>
      <w:numFmt w:val="bullet"/>
      <w:lvlText w:val=""/>
      <w:lvlJc w:val="left"/>
      <w:pPr>
        <w:ind w:left="4348" w:hanging="360"/>
      </w:pPr>
      <w:rPr>
        <w:rFonts w:ascii="Wingdings" w:hAnsi="Wingdings" w:hint="default"/>
      </w:rPr>
    </w:lvl>
    <w:lvl w:ilvl="6" w:tplc="04100001" w:tentative="1">
      <w:start w:val="1"/>
      <w:numFmt w:val="bullet"/>
      <w:lvlText w:val=""/>
      <w:lvlJc w:val="left"/>
      <w:pPr>
        <w:ind w:left="5068" w:hanging="360"/>
      </w:pPr>
      <w:rPr>
        <w:rFonts w:ascii="Symbol" w:hAnsi="Symbol" w:hint="default"/>
      </w:rPr>
    </w:lvl>
    <w:lvl w:ilvl="7" w:tplc="04100003" w:tentative="1">
      <w:start w:val="1"/>
      <w:numFmt w:val="bullet"/>
      <w:lvlText w:val="o"/>
      <w:lvlJc w:val="left"/>
      <w:pPr>
        <w:ind w:left="5788" w:hanging="360"/>
      </w:pPr>
      <w:rPr>
        <w:rFonts w:ascii="Courier New" w:hAnsi="Courier New" w:cs="Courier New" w:hint="default"/>
      </w:rPr>
    </w:lvl>
    <w:lvl w:ilvl="8" w:tplc="04100005" w:tentative="1">
      <w:start w:val="1"/>
      <w:numFmt w:val="bullet"/>
      <w:lvlText w:val=""/>
      <w:lvlJc w:val="left"/>
      <w:pPr>
        <w:ind w:left="6508" w:hanging="360"/>
      </w:pPr>
      <w:rPr>
        <w:rFonts w:ascii="Wingdings" w:hAnsi="Wingdings" w:hint="default"/>
      </w:rPr>
    </w:lvl>
  </w:abstractNum>
  <w:abstractNum w:abstractNumId="25" w15:restartNumberingAfterBreak="0">
    <w:nsid w:val="3BF02121"/>
    <w:multiLevelType w:val="singleLevel"/>
    <w:tmpl w:val="8092F8EC"/>
    <w:lvl w:ilvl="0">
      <w:start w:val="1"/>
      <w:numFmt w:val="bullet"/>
      <w:pStyle w:val="Pallino1"/>
      <w:lvlText w:val=""/>
      <w:lvlJc w:val="left"/>
      <w:pPr>
        <w:tabs>
          <w:tab w:val="num" w:pos="360"/>
        </w:tabs>
        <w:ind w:left="284" w:hanging="284"/>
      </w:pPr>
      <w:rPr>
        <w:rFonts w:ascii="Symbol" w:hAnsi="Symbol" w:hint="default"/>
      </w:rPr>
    </w:lvl>
  </w:abstractNum>
  <w:abstractNum w:abstractNumId="26" w15:restartNumberingAfterBreak="0">
    <w:nsid w:val="3C012B76"/>
    <w:multiLevelType w:val="multilevel"/>
    <w:tmpl w:val="1FB0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D436F50"/>
    <w:multiLevelType w:val="multilevel"/>
    <w:tmpl w:val="2ACA157A"/>
    <w:lvl w:ilvl="0">
      <w:start w:val="1"/>
      <w:numFmt w:val="bullet"/>
      <w:pStyle w:val="pallinoriquadro2"/>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D952EB3"/>
    <w:multiLevelType w:val="singleLevel"/>
    <w:tmpl w:val="70665F22"/>
    <w:lvl w:ilvl="0">
      <w:start w:val="1"/>
      <w:numFmt w:val="bullet"/>
      <w:pStyle w:val="pallino10"/>
      <w:lvlText w:val=""/>
      <w:lvlJc w:val="left"/>
      <w:pPr>
        <w:tabs>
          <w:tab w:val="num" w:pos="2345"/>
        </w:tabs>
        <w:ind w:left="2345" w:hanging="360"/>
      </w:pPr>
      <w:rPr>
        <w:rFonts w:ascii="Symbol" w:hAnsi="Symbol" w:hint="default"/>
      </w:rPr>
    </w:lvl>
  </w:abstractNum>
  <w:abstractNum w:abstractNumId="29" w15:restartNumberingAfterBreak="0">
    <w:nsid w:val="42E171AA"/>
    <w:multiLevelType w:val="hybridMultilevel"/>
    <w:tmpl w:val="98F458AE"/>
    <w:lvl w:ilvl="0" w:tplc="04100001">
      <w:start w:val="1"/>
      <w:numFmt w:val="bullet"/>
      <w:lvlText w:val=""/>
      <w:lvlJc w:val="left"/>
      <w:pPr>
        <w:ind w:left="775" w:hanging="360"/>
      </w:pPr>
      <w:rPr>
        <w:rFonts w:ascii="Symbol" w:hAnsi="Symbol" w:hint="default"/>
      </w:rPr>
    </w:lvl>
    <w:lvl w:ilvl="1" w:tplc="04100003" w:tentative="1">
      <w:start w:val="1"/>
      <w:numFmt w:val="bullet"/>
      <w:lvlText w:val="o"/>
      <w:lvlJc w:val="left"/>
      <w:pPr>
        <w:ind w:left="1495" w:hanging="360"/>
      </w:pPr>
      <w:rPr>
        <w:rFonts w:ascii="Courier New" w:hAnsi="Courier New" w:cs="Courier New" w:hint="default"/>
      </w:rPr>
    </w:lvl>
    <w:lvl w:ilvl="2" w:tplc="04100005" w:tentative="1">
      <w:start w:val="1"/>
      <w:numFmt w:val="bullet"/>
      <w:lvlText w:val=""/>
      <w:lvlJc w:val="left"/>
      <w:pPr>
        <w:ind w:left="2215" w:hanging="360"/>
      </w:pPr>
      <w:rPr>
        <w:rFonts w:ascii="Wingdings" w:hAnsi="Wingdings" w:hint="default"/>
      </w:rPr>
    </w:lvl>
    <w:lvl w:ilvl="3" w:tplc="04100001" w:tentative="1">
      <w:start w:val="1"/>
      <w:numFmt w:val="bullet"/>
      <w:lvlText w:val=""/>
      <w:lvlJc w:val="left"/>
      <w:pPr>
        <w:ind w:left="2935" w:hanging="360"/>
      </w:pPr>
      <w:rPr>
        <w:rFonts w:ascii="Symbol" w:hAnsi="Symbol" w:hint="default"/>
      </w:rPr>
    </w:lvl>
    <w:lvl w:ilvl="4" w:tplc="04100003" w:tentative="1">
      <w:start w:val="1"/>
      <w:numFmt w:val="bullet"/>
      <w:lvlText w:val="o"/>
      <w:lvlJc w:val="left"/>
      <w:pPr>
        <w:ind w:left="3655" w:hanging="360"/>
      </w:pPr>
      <w:rPr>
        <w:rFonts w:ascii="Courier New" w:hAnsi="Courier New" w:cs="Courier New" w:hint="default"/>
      </w:rPr>
    </w:lvl>
    <w:lvl w:ilvl="5" w:tplc="04100005" w:tentative="1">
      <w:start w:val="1"/>
      <w:numFmt w:val="bullet"/>
      <w:lvlText w:val=""/>
      <w:lvlJc w:val="left"/>
      <w:pPr>
        <w:ind w:left="4375" w:hanging="360"/>
      </w:pPr>
      <w:rPr>
        <w:rFonts w:ascii="Wingdings" w:hAnsi="Wingdings" w:hint="default"/>
      </w:rPr>
    </w:lvl>
    <w:lvl w:ilvl="6" w:tplc="04100001" w:tentative="1">
      <w:start w:val="1"/>
      <w:numFmt w:val="bullet"/>
      <w:lvlText w:val=""/>
      <w:lvlJc w:val="left"/>
      <w:pPr>
        <w:ind w:left="5095" w:hanging="360"/>
      </w:pPr>
      <w:rPr>
        <w:rFonts w:ascii="Symbol" w:hAnsi="Symbol" w:hint="default"/>
      </w:rPr>
    </w:lvl>
    <w:lvl w:ilvl="7" w:tplc="04100003" w:tentative="1">
      <w:start w:val="1"/>
      <w:numFmt w:val="bullet"/>
      <w:lvlText w:val="o"/>
      <w:lvlJc w:val="left"/>
      <w:pPr>
        <w:ind w:left="5815" w:hanging="360"/>
      </w:pPr>
      <w:rPr>
        <w:rFonts w:ascii="Courier New" w:hAnsi="Courier New" w:cs="Courier New" w:hint="default"/>
      </w:rPr>
    </w:lvl>
    <w:lvl w:ilvl="8" w:tplc="04100005" w:tentative="1">
      <w:start w:val="1"/>
      <w:numFmt w:val="bullet"/>
      <w:lvlText w:val=""/>
      <w:lvlJc w:val="left"/>
      <w:pPr>
        <w:ind w:left="6535" w:hanging="360"/>
      </w:pPr>
      <w:rPr>
        <w:rFonts w:ascii="Wingdings" w:hAnsi="Wingdings" w:hint="default"/>
      </w:rPr>
    </w:lvl>
  </w:abstractNum>
  <w:abstractNum w:abstractNumId="30" w15:restartNumberingAfterBreak="0">
    <w:nsid w:val="434B6799"/>
    <w:multiLevelType w:val="singleLevel"/>
    <w:tmpl w:val="1A6C1A4E"/>
    <w:lvl w:ilvl="0">
      <w:start w:val="1"/>
      <w:numFmt w:val="none"/>
      <w:pStyle w:val="indent1"/>
      <w:lvlText w:val="%1"/>
      <w:lvlJc w:val="left"/>
      <w:pPr>
        <w:tabs>
          <w:tab w:val="num" w:pos="360"/>
        </w:tabs>
        <w:ind w:left="360" w:hanging="360"/>
      </w:pPr>
    </w:lvl>
  </w:abstractNum>
  <w:abstractNum w:abstractNumId="31" w15:restartNumberingAfterBreak="0">
    <w:nsid w:val="4577186A"/>
    <w:multiLevelType w:val="hybridMultilevel"/>
    <w:tmpl w:val="AEA0A9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B2D433E"/>
    <w:multiLevelType w:val="multilevel"/>
    <w:tmpl w:val="AEC4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760CAC"/>
    <w:multiLevelType w:val="hybridMultilevel"/>
    <w:tmpl w:val="F58A620E"/>
    <w:lvl w:ilvl="0" w:tplc="3522A6AE">
      <w:start w:val="1"/>
      <w:numFmt w:val="bullet"/>
      <w:pStyle w:val="pallino1tabella"/>
      <w:lvlText w:val=""/>
      <w:lvlJc w:val="left"/>
      <w:pPr>
        <w:ind w:left="773" w:hanging="360"/>
      </w:pPr>
      <w:rPr>
        <w:rFonts w:ascii="Symbol" w:hAnsi="Symbol" w:hint="default"/>
      </w:rPr>
    </w:lvl>
    <w:lvl w:ilvl="1" w:tplc="04100003" w:tentative="1">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34" w15:restartNumberingAfterBreak="0">
    <w:nsid w:val="4D323CE5"/>
    <w:multiLevelType w:val="singleLevel"/>
    <w:tmpl w:val="4F142EC6"/>
    <w:lvl w:ilvl="0">
      <w:start w:val="1"/>
      <w:numFmt w:val="bullet"/>
      <w:pStyle w:val="pallinoinnota"/>
      <w:lvlText w:val=""/>
      <w:lvlJc w:val="left"/>
      <w:pPr>
        <w:tabs>
          <w:tab w:val="num" w:pos="360"/>
        </w:tabs>
        <w:ind w:left="360" w:hanging="360"/>
      </w:pPr>
      <w:rPr>
        <w:rFonts w:ascii="Symbol" w:hAnsi="Symbol" w:hint="default"/>
      </w:rPr>
    </w:lvl>
  </w:abstractNum>
  <w:abstractNum w:abstractNumId="35" w15:restartNumberingAfterBreak="0">
    <w:nsid w:val="4FE6006F"/>
    <w:multiLevelType w:val="singleLevel"/>
    <w:tmpl w:val="B84CEA24"/>
    <w:lvl w:ilvl="0">
      <w:start w:val="1"/>
      <w:numFmt w:val="bullet"/>
      <w:pStyle w:val="txtgrafpall"/>
      <w:lvlText w:val=""/>
      <w:lvlJc w:val="left"/>
      <w:pPr>
        <w:tabs>
          <w:tab w:val="num" w:pos="530"/>
        </w:tabs>
        <w:ind w:left="454" w:hanging="284"/>
      </w:pPr>
      <w:rPr>
        <w:rFonts w:ascii="Symbol" w:hAnsi="Symbol" w:hint="default"/>
        <w:sz w:val="17"/>
      </w:rPr>
    </w:lvl>
  </w:abstractNum>
  <w:abstractNum w:abstractNumId="36" w15:restartNumberingAfterBreak="0">
    <w:nsid w:val="50C01CEE"/>
    <w:multiLevelType w:val="hybridMultilevel"/>
    <w:tmpl w:val="051AF836"/>
    <w:lvl w:ilvl="0" w:tplc="04100001">
      <w:start w:val="1"/>
      <w:numFmt w:val="bullet"/>
      <w:lvlText w:val=""/>
      <w:lvlJc w:val="left"/>
      <w:pPr>
        <w:ind w:left="748" w:hanging="360"/>
      </w:pPr>
      <w:rPr>
        <w:rFonts w:ascii="Symbol" w:hAnsi="Symbol" w:hint="default"/>
      </w:rPr>
    </w:lvl>
    <w:lvl w:ilvl="1" w:tplc="04100003" w:tentative="1">
      <w:start w:val="1"/>
      <w:numFmt w:val="bullet"/>
      <w:lvlText w:val="o"/>
      <w:lvlJc w:val="left"/>
      <w:pPr>
        <w:ind w:left="1468" w:hanging="360"/>
      </w:pPr>
      <w:rPr>
        <w:rFonts w:ascii="Courier New" w:hAnsi="Courier New" w:cs="Courier New" w:hint="default"/>
      </w:rPr>
    </w:lvl>
    <w:lvl w:ilvl="2" w:tplc="04100005" w:tentative="1">
      <w:start w:val="1"/>
      <w:numFmt w:val="bullet"/>
      <w:lvlText w:val=""/>
      <w:lvlJc w:val="left"/>
      <w:pPr>
        <w:ind w:left="2188" w:hanging="360"/>
      </w:pPr>
      <w:rPr>
        <w:rFonts w:ascii="Wingdings" w:hAnsi="Wingdings" w:hint="default"/>
      </w:rPr>
    </w:lvl>
    <w:lvl w:ilvl="3" w:tplc="04100001" w:tentative="1">
      <w:start w:val="1"/>
      <w:numFmt w:val="bullet"/>
      <w:lvlText w:val=""/>
      <w:lvlJc w:val="left"/>
      <w:pPr>
        <w:ind w:left="2908" w:hanging="360"/>
      </w:pPr>
      <w:rPr>
        <w:rFonts w:ascii="Symbol" w:hAnsi="Symbol" w:hint="default"/>
      </w:rPr>
    </w:lvl>
    <w:lvl w:ilvl="4" w:tplc="04100003" w:tentative="1">
      <w:start w:val="1"/>
      <w:numFmt w:val="bullet"/>
      <w:lvlText w:val="o"/>
      <w:lvlJc w:val="left"/>
      <w:pPr>
        <w:ind w:left="3628" w:hanging="360"/>
      </w:pPr>
      <w:rPr>
        <w:rFonts w:ascii="Courier New" w:hAnsi="Courier New" w:cs="Courier New" w:hint="default"/>
      </w:rPr>
    </w:lvl>
    <w:lvl w:ilvl="5" w:tplc="04100005" w:tentative="1">
      <w:start w:val="1"/>
      <w:numFmt w:val="bullet"/>
      <w:lvlText w:val=""/>
      <w:lvlJc w:val="left"/>
      <w:pPr>
        <w:ind w:left="4348" w:hanging="360"/>
      </w:pPr>
      <w:rPr>
        <w:rFonts w:ascii="Wingdings" w:hAnsi="Wingdings" w:hint="default"/>
      </w:rPr>
    </w:lvl>
    <w:lvl w:ilvl="6" w:tplc="04100001" w:tentative="1">
      <w:start w:val="1"/>
      <w:numFmt w:val="bullet"/>
      <w:lvlText w:val=""/>
      <w:lvlJc w:val="left"/>
      <w:pPr>
        <w:ind w:left="5068" w:hanging="360"/>
      </w:pPr>
      <w:rPr>
        <w:rFonts w:ascii="Symbol" w:hAnsi="Symbol" w:hint="default"/>
      </w:rPr>
    </w:lvl>
    <w:lvl w:ilvl="7" w:tplc="04100003" w:tentative="1">
      <w:start w:val="1"/>
      <w:numFmt w:val="bullet"/>
      <w:lvlText w:val="o"/>
      <w:lvlJc w:val="left"/>
      <w:pPr>
        <w:ind w:left="5788" w:hanging="360"/>
      </w:pPr>
      <w:rPr>
        <w:rFonts w:ascii="Courier New" w:hAnsi="Courier New" w:cs="Courier New" w:hint="default"/>
      </w:rPr>
    </w:lvl>
    <w:lvl w:ilvl="8" w:tplc="04100005" w:tentative="1">
      <w:start w:val="1"/>
      <w:numFmt w:val="bullet"/>
      <w:lvlText w:val=""/>
      <w:lvlJc w:val="left"/>
      <w:pPr>
        <w:ind w:left="6508" w:hanging="360"/>
      </w:pPr>
      <w:rPr>
        <w:rFonts w:ascii="Wingdings" w:hAnsi="Wingdings" w:hint="default"/>
      </w:rPr>
    </w:lvl>
  </w:abstractNum>
  <w:abstractNum w:abstractNumId="37" w15:restartNumberingAfterBreak="0">
    <w:nsid w:val="54CD08B7"/>
    <w:multiLevelType w:val="hybridMultilevel"/>
    <w:tmpl w:val="C4DEF06C"/>
    <w:lvl w:ilvl="0" w:tplc="1A70993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6F119E8"/>
    <w:multiLevelType w:val="hybridMultilevel"/>
    <w:tmpl w:val="164E3440"/>
    <w:lvl w:ilvl="0" w:tplc="04100001">
      <w:start w:val="1"/>
      <w:numFmt w:val="bullet"/>
      <w:lvlText w:val=""/>
      <w:lvlJc w:val="left"/>
      <w:pPr>
        <w:ind w:left="748" w:hanging="360"/>
      </w:pPr>
      <w:rPr>
        <w:rFonts w:ascii="Symbol" w:hAnsi="Symbol" w:hint="default"/>
      </w:rPr>
    </w:lvl>
    <w:lvl w:ilvl="1" w:tplc="04100003" w:tentative="1">
      <w:start w:val="1"/>
      <w:numFmt w:val="bullet"/>
      <w:lvlText w:val="o"/>
      <w:lvlJc w:val="left"/>
      <w:pPr>
        <w:ind w:left="1468" w:hanging="360"/>
      </w:pPr>
      <w:rPr>
        <w:rFonts w:ascii="Courier New" w:hAnsi="Courier New" w:cs="Courier New" w:hint="default"/>
      </w:rPr>
    </w:lvl>
    <w:lvl w:ilvl="2" w:tplc="04100005" w:tentative="1">
      <w:start w:val="1"/>
      <w:numFmt w:val="bullet"/>
      <w:lvlText w:val=""/>
      <w:lvlJc w:val="left"/>
      <w:pPr>
        <w:ind w:left="2188" w:hanging="360"/>
      </w:pPr>
      <w:rPr>
        <w:rFonts w:ascii="Wingdings" w:hAnsi="Wingdings" w:hint="default"/>
      </w:rPr>
    </w:lvl>
    <w:lvl w:ilvl="3" w:tplc="04100001" w:tentative="1">
      <w:start w:val="1"/>
      <w:numFmt w:val="bullet"/>
      <w:lvlText w:val=""/>
      <w:lvlJc w:val="left"/>
      <w:pPr>
        <w:ind w:left="2908" w:hanging="360"/>
      </w:pPr>
      <w:rPr>
        <w:rFonts w:ascii="Symbol" w:hAnsi="Symbol" w:hint="default"/>
      </w:rPr>
    </w:lvl>
    <w:lvl w:ilvl="4" w:tplc="04100003" w:tentative="1">
      <w:start w:val="1"/>
      <w:numFmt w:val="bullet"/>
      <w:lvlText w:val="o"/>
      <w:lvlJc w:val="left"/>
      <w:pPr>
        <w:ind w:left="3628" w:hanging="360"/>
      </w:pPr>
      <w:rPr>
        <w:rFonts w:ascii="Courier New" w:hAnsi="Courier New" w:cs="Courier New" w:hint="default"/>
      </w:rPr>
    </w:lvl>
    <w:lvl w:ilvl="5" w:tplc="04100005" w:tentative="1">
      <w:start w:val="1"/>
      <w:numFmt w:val="bullet"/>
      <w:lvlText w:val=""/>
      <w:lvlJc w:val="left"/>
      <w:pPr>
        <w:ind w:left="4348" w:hanging="360"/>
      </w:pPr>
      <w:rPr>
        <w:rFonts w:ascii="Wingdings" w:hAnsi="Wingdings" w:hint="default"/>
      </w:rPr>
    </w:lvl>
    <w:lvl w:ilvl="6" w:tplc="04100001" w:tentative="1">
      <w:start w:val="1"/>
      <w:numFmt w:val="bullet"/>
      <w:lvlText w:val=""/>
      <w:lvlJc w:val="left"/>
      <w:pPr>
        <w:ind w:left="5068" w:hanging="360"/>
      </w:pPr>
      <w:rPr>
        <w:rFonts w:ascii="Symbol" w:hAnsi="Symbol" w:hint="default"/>
      </w:rPr>
    </w:lvl>
    <w:lvl w:ilvl="7" w:tplc="04100003" w:tentative="1">
      <w:start w:val="1"/>
      <w:numFmt w:val="bullet"/>
      <w:lvlText w:val="o"/>
      <w:lvlJc w:val="left"/>
      <w:pPr>
        <w:ind w:left="5788" w:hanging="360"/>
      </w:pPr>
      <w:rPr>
        <w:rFonts w:ascii="Courier New" w:hAnsi="Courier New" w:cs="Courier New" w:hint="default"/>
      </w:rPr>
    </w:lvl>
    <w:lvl w:ilvl="8" w:tplc="04100005" w:tentative="1">
      <w:start w:val="1"/>
      <w:numFmt w:val="bullet"/>
      <w:lvlText w:val=""/>
      <w:lvlJc w:val="left"/>
      <w:pPr>
        <w:ind w:left="6508" w:hanging="360"/>
      </w:pPr>
      <w:rPr>
        <w:rFonts w:ascii="Wingdings" w:hAnsi="Wingdings" w:hint="default"/>
      </w:rPr>
    </w:lvl>
  </w:abstractNum>
  <w:abstractNum w:abstractNumId="39" w15:restartNumberingAfterBreak="0">
    <w:nsid w:val="595563F1"/>
    <w:multiLevelType w:val="hybridMultilevel"/>
    <w:tmpl w:val="15BE9B58"/>
    <w:lvl w:ilvl="0" w:tplc="FFFFFFFF">
      <w:start w:val="1"/>
      <w:numFmt w:val="bullet"/>
      <w:pStyle w:val="TX-RP"/>
      <w:lvlText w:val=""/>
      <w:lvlJc w:val="left"/>
      <w:pPr>
        <w:tabs>
          <w:tab w:val="num" w:pos="360"/>
        </w:tabs>
        <w:ind w:left="227" w:hanging="22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7D1C25"/>
    <w:multiLevelType w:val="singleLevel"/>
    <w:tmpl w:val="96D02A6E"/>
    <w:lvl w:ilvl="0">
      <w:start w:val="1"/>
      <w:numFmt w:val="bullet"/>
      <w:pStyle w:val="quadratinotabella"/>
      <w:lvlText w:val=""/>
      <w:lvlJc w:val="left"/>
      <w:pPr>
        <w:tabs>
          <w:tab w:val="num" w:pos="360"/>
        </w:tabs>
        <w:ind w:left="360" w:hanging="360"/>
      </w:pPr>
      <w:rPr>
        <w:rFonts w:ascii="Wingdings" w:hAnsi="Wingdings" w:hint="default"/>
        <w:sz w:val="16"/>
      </w:rPr>
    </w:lvl>
  </w:abstractNum>
  <w:abstractNum w:abstractNumId="41" w15:restartNumberingAfterBreak="0">
    <w:nsid w:val="5B80185A"/>
    <w:multiLevelType w:val="singleLevel"/>
    <w:tmpl w:val="B4943D06"/>
    <w:lvl w:ilvl="0">
      <w:start w:val="1"/>
      <w:numFmt w:val="bullet"/>
      <w:pStyle w:val="pallino2"/>
      <w:lvlText w:val=""/>
      <w:lvlJc w:val="left"/>
      <w:pPr>
        <w:tabs>
          <w:tab w:val="num" w:pos="757"/>
        </w:tabs>
        <w:ind w:left="737" w:hanging="340"/>
      </w:pPr>
      <w:rPr>
        <w:rFonts w:ascii="Symbol" w:hAnsi="Symbol" w:hint="default"/>
      </w:rPr>
    </w:lvl>
  </w:abstractNum>
  <w:abstractNum w:abstractNumId="42" w15:restartNumberingAfterBreak="0">
    <w:nsid w:val="5DE1495A"/>
    <w:multiLevelType w:val="hybridMultilevel"/>
    <w:tmpl w:val="A9F47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3C71D71"/>
    <w:multiLevelType w:val="singleLevel"/>
    <w:tmpl w:val="F34C4CC0"/>
    <w:lvl w:ilvl="0">
      <w:start w:val="7"/>
      <w:numFmt w:val="bullet"/>
      <w:pStyle w:val="trattino2"/>
      <w:lvlText w:val="–"/>
      <w:lvlJc w:val="left"/>
      <w:pPr>
        <w:tabs>
          <w:tab w:val="num" w:pos="720"/>
        </w:tabs>
        <w:ind w:left="720" w:hanging="360"/>
      </w:pPr>
      <w:rPr>
        <w:rFonts w:ascii="Times New Roman" w:hAnsi="Times New Roman" w:hint="default"/>
      </w:rPr>
    </w:lvl>
  </w:abstractNum>
  <w:abstractNum w:abstractNumId="44" w15:restartNumberingAfterBreak="0">
    <w:nsid w:val="6C2464A0"/>
    <w:multiLevelType w:val="singleLevel"/>
    <w:tmpl w:val="19B490F2"/>
    <w:lvl w:ilvl="0">
      <w:start w:val="1"/>
      <w:numFmt w:val="bullet"/>
      <w:pStyle w:val="puntoelencoquestioni"/>
      <w:lvlText w:val=""/>
      <w:lvlJc w:val="left"/>
      <w:pPr>
        <w:tabs>
          <w:tab w:val="num" w:pos="360"/>
        </w:tabs>
        <w:ind w:left="360" w:hanging="360"/>
      </w:pPr>
      <w:rPr>
        <w:rFonts w:ascii="Symbol" w:hAnsi="Symbol" w:hint="default"/>
      </w:rPr>
    </w:lvl>
  </w:abstractNum>
  <w:abstractNum w:abstractNumId="45" w15:restartNumberingAfterBreak="0">
    <w:nsid w:val="6CD02C43"/>
    <w:multiLevelType w:val="hybridMultilevel"/>
    <w:tmpl w:val="972E6AF8"/>
    <w:lvl w:ilvl="0" w:tplc="04100001">
      <w:start w:val="1"/>
      <w:numFmt w:val="bullet"/>
      <w:lvlText w:val=""/>
      <w:lvlJc w:val="left"/>
      <w:pPr>
        <w:ind w:left="890" w:hanging="360"/>
      </w:pPr>
      <w:rPr>
        <w:rFonts w:ascii="Symbol" w:hAnsi="Symbol" w:hint="default"/>
      </w:rPr>
    </w:lvl>
    <w:lvl w:ilvl="1" w:tplc="04100003" w:tentative="1">
      <w:start w:val="1"/>
      <w:numFmt w:val="bullet"/>
      <w:lvlText w:val="o"/>
      <w:lvlJc w:val="left"/>
      <w:pPr>
        <w:ind w:left="1610" w:hanging="360"/>
      </w:pPr>
      <w:rPr>
        <w:rFonts w:ascii="Courier New" w:hAnsi="Courier New" w:cs="Courier New" w:hint="default"/>
      </w:rPr>
    </w:lvl>
    <w:lvl w:ilvl="2" w:tplc="04100005" w:tentative="1">
      <w:start w:val="1"/>
      <w:numFmt w:val="bullet"/>
      <w:lvlText w:val=""/>
      <w:lvlJc w:val="left"/>
      <w:pPr>
        <w:ind w:left="2330" w:hanging="360"/>
      </w:pPr>
      <w:rPr>
        <w:rFonts w:ascii="Wingdings" w:hAnsi="Wingdings" w:hint="default"/>
      </w:rPr>
    </w:lvl>
    <w:lvl w:ilvl="3" w:tplc="04100001" w:tentative="1">
      <w:start w:val="1"/>
      <w:numFmt w:val="bullet"/>
      <w:lvlText w:val=""/>
      <w:lvlJc w:val="left"/>
      <w:pPr>
        <w:ind w:left="3050" w:hanging="360"/>
      </w:pPr>
      <w:rPr>
        <w:rFonts w:ascii="Symbol" w:hAnsi="Symbol" w:hint="default"/>
      </w:rPr>
    </w:lvl>
    <w:lvl w:ilvl="4" w:tplc="04100003" w:tentative="1">
      <w:start w:val="1"/>
      <w:numFmt w:val="bullet"/>
      <w:lvlText w:val="o"/>
      <w:lvlJc w:val="left"/>
      <w:pPr>
        <w:ind w:left="3770" w:hanging="360"/>
      </w:pPr>
      <w:rPr>
        <w:rFonts w:ascii="Courier New" w:hAnsi="Courier New" w:cs="Courier New" w:hint="default"/>
      </w:rPr>
    </w:lvl>
    <w:lvl w:ilvl="5" w:tplc="04100005" w:tentative="1">
      <w:start w:val="1"/>
      <w:numFmt w:val="bullet"/>
      <w:lvlText w:val=""/>
      <w:lvlJc w:val="left"/>
      <w:pPr>
        <w:ind w:left="4490" w:hanging="360"/>
      </w:pPr>
      <w:rPr>
        <w:rFonts w:ascii="Wingdings" w:hAnsi="Wingdings" w:hint="default"/>
      </w:rPr>
    </w:lvl>
    <w:lvl w:ilvl="6" w:tplc="04100001" w:tentative="1">
      <w:start w:val="1"/>
      <w:numFmt w:val="bullet"/>
      <w:lvlText w:val=""/>
      <w:lvlJc w:val="left"/>
      <w:pPr>
        <w:ind w:left="5210" w:hanging="360"/>
      </w:pPr>
      <w:rPr>
        <w:rFonts w:ascii="Symbol" w:hAnsi="Symbol" w:hint="default"/>
      </w:rPr>
    </w:lvl>
    <w:lvl w:ilvl="7" w:tplc="04100003" w:tentative="1">
      <w:start w:val="1"/>
      <w:numFmt w:val="bullet"/>
      <w:lvlText w:val="o"/>
      <w:lvlJc w:val="left"/>
      <w:pPr>
        <w:ind w:left="5930" w:hanging="360"/>
      </w:pPr>
      <w:rPr>
        <w:rFonts w:ascii="Courier New" w:hAnsi="Courier New" w:cs="Courier New" w:hint="default"/>
      </w:rPr>
    </w:lvl>
    <w:lvl w:ilvl="8" w:tplc="04100005" w:tentative="1">
      <w:start w:val="1"/>
      <w:numFmt w:val="bullet"/>
      <w:lvlText w:val=""/>
      <w:lvlJc w:val="left"/>
      <w:pPr>
        <w:ind w:left="6650" w:hanging="360"/>
      </w:pPr>
      <w:rPr>
        <w:rFonts w:ascii="Wingdings" w:hAnsi="Wingdings" w:hint="default"/>
      </w:rPr>
    </w:lvl>
  </w:abstractNum>
  <w:abstractNum w:abstractNumId="46" w15:restartNumberingAfterBreak="0">
    <w:nsid w:val="71F4749B"/>
    <w:multiLevelType w:val="singleLevel"/>
    <w:tmpl w:val="115A2B50"/>
    <w:lvl w:ilvl="0">
      <w:start w:val="1"/>
      <w:numFmt w:val="bullet"/>
      <w:pStyle w:val="pallino1nota"/>
      <w:lvlText w:val=""/>
      <w:lvlJc w:val="left"/>
      <w:pPr>
        <w:tabs>
          <w:tab w:val="num" w:pos="360"/>
        </w:tabs>
        <w:ind w:left="340" w:hanging="340"/>
      </w:pPr>
      <w:rPr>
        <w:rFonts w:ascii="Symbol" w:hAnsi="Symbol" w:hint="default"/>
        <w:sz w:val="17"/>
      </w:rPr>
    </w:lvl>
  </w:abstractNum>
  <w:abstractNum w:abstractNumId="47" w15:restartNumberingAfterBreak="0">
    <w:nsid w:val="78495B4C"/>
    <w:multiLevelType w:val="singleLevel"/>
    <w:tmpl w:val="9CD40A9C"/>
    <w:lvl w:ilvl="0">
      <w:start w:val="1"/>
      <w:numFmt w:val="bullet"/>
      <w:pStyle w:val="PALLINOTXT"/>
      <w:lvlText w:val=""/>
      <w:lvlJc w:val="left"/>
      <w:pPr>
        <w:tabs>
          <w:tab w:val="num" w:pos="360"/>
        </w:tabs>
        <w:ind w:left="360" w:hanging="360"/>
      </w:pPr>
      <w:rPr>
        <w:rFonts w:ascii="Symbol" w:hAnsi="Symbol" w:hint="default"/>
      </w:rPr>
    </w:lvl>
  </w:abstractNum>
  <w:abstractNum w:abstractNumId="48" w15:restartNumberingAfterBreak="0">
    <w:nsid w:val="797D08CF"/>
    <w:multiLevelType w:val="multilevel"/>
    <w:tmpl w:val="44D2B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DB67483"/>
    <w:multiLevelType w:val="hybridMultilevel"/>
    <w:tmpl w:val="2F58C4D6"/>
    <w:lvl w:ilvl="0" w:tplc="F18412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02360336">
    <w:abstractNumId w:val="41"/>
  </w:num>
  <w:num w:numId="2" w16cid:durableId="797648575">
    <w:abstractNumId w:val="5"/>
  </w:num>
  <w:num w:numId="3" w16cid:durableId="1914194040">
    <w:abstractNumId w:val="25"/>
  </w:num>
  <w:num w:numId="4" w16cid:durableId="1852648884">
    <w:abstractNumId w:val="30"/>
  </w:num>
  <w:num w:numId="5" w16cid:durableId="1600409601">
    <w:abstractNumId w:val="12"/>
  </w:num>
  <w:num w:numId="6" w16cid:durableId="406652765">
    <w:abstractNumId w:val="7"/>
  </w:num>
  <w:num w:numId="7" w16cid:durableId="129448027">
    <w:abstractNumId w:val="18"/>
  </w:num>
  <w:num w:numId="8" w16cid:durableId="238102805">
    <w:abstractNumId w:val="27"/>
  </w:num>
  <w:num w:numId="9" w16cid:durableId="1364401787">
    <w:abstractNumId w:val="43"/>
  </w:num>
  <w:num w:numId="10" w16cid:durableId="1255357507">
    <w:abstractNumId w:val="28"/>
  </w:num>
  <w:num w:numId="11" w16cid:durableId="611977359">
    <w:abstractNumId w:val="9"/>
  </w:num>
  <w:num w:numId="12" w16cid:durableId="1576092633">
    <w:abstractNumId w:val="10"/>
  </w:num>
  <w:num w:numId="13" w16cid:durableId="1306158903">
    <w:abstractNumId w:val="34"/>
  </w:num>
  <w:num w:numId="14" w16cid:durableId="628707856">
    <w:abstractNumId w:val="22"/>
  </w:num>
  <w:num w:numId="15" w16cid:durableId="687145462">
    <w:abstractNumId w:val="23"/>
  </w:num>
  <w:num w:numId="16" w16cid:durableId="257178700">
    <w:abstractNumId w:val="35"/>
  </w:num>
  <w:num w:numId="17" w16cid:durableId="1792894059">
    <w:abstractNumId w:val="13"/>
  </w:num>
  <w:num w:numId="18" w16cid:durableId="680011157">
    <w:abstractNumId w:val="44"/>
  </w:num>
  <w:num w:numId="19" w16cid:durableId="2100255095">
    <w:abstractNumId w:val="46"/>
  </w:num>
  <w:num w:numId="20" w16cid:durableId="794106706">
    <w:abstractNumId w:val="47"/>
  </w:num>
  <w:num w:numId="21" w16cid:durableId="1434784361">
    <w:abstractNumId w:val="39"/>
  </w:num>
  <w:num w:numId="22" w16cid:durableId="774909673">
    <w:abstractNumId w:val="40"/>
  </w:num>
  <w:num w:numId="23" w16cid:durableId="355354888">
    <w:abstractNumId w:val="33"/>
  </w:num>
  <w:num w:numId="24" w16cid:durableId="470901449">
    <w:abstractNumId w:val="45"/>
  </w:num>
  <w:num w:numId="25" w16cid:durableId="1077551629">
    <w:abstractNumId w:val="24"/>
  </w:num>
  <w:num w:numId="26" w16cid:durableId="878979259">
    <w:abstractNumId w:val="36"/>
  </w:num>
  <w:num w:numId="27" w16cid:durableId="1946307399">
    <w:abstractNumId w:val="38"/>
  </w:num>
  <w:num w:numId="28" w16cid:durableId="74860691">
    <w:abstractNumId w:val="42"/>
  </w:num>
  <w:num w:numId="29" w16cid:durableId="2001881781">
    <w:abstractNumId w:val="29"/>
  </w:num>
  <w:num w:numId="30" w16cid:durableId="1364751238">
    <w:abstractNumId w:val="15"/>
  </w:num>
  <w:num w:numId="31" w16cid:durableId="786050624">
    <w:abstractNumId w:val="19"/>
  </w:num>
  <w:num w:numId="32" w16cid:durableId="509757596">
    <w:abstractNumId w:val="31"/>
  </w:num>
  <w:num w:numId="33" w16cid:durableId="318506645">
    <w:abstractNumId w:val="37"/>
  </w:num>
  <w:num w:numId="34" w16cid:durableId="1202281281">
    <w:abstractNumId w:val="49"/>
  </w:num>
  <w:num w:numId="35" w16cid:durableId="1231235288">
    <w:abstractNumId w:val="32"/>
  </w:num>
  <w:num w:numId="36" w16cid:durableId="1372069463">
    <w:abstractNumId w:val="16"/>
  </w:num>
  <w:num w:numId="37" w16cid:durableId="1810126700">
    <w:abstractNumId w:val="11"/>
  </w:num>
  <w:num w:numId="38" w16cid:durableId="1600333186">
    <w:abstractNumId w:val="26"/>
  </w:num>
  <w:num w:numId="39" w16cid:durableId="1493594978">
    <w:abstractNumId w:val="20"/>
  </w:num>
  <w:num w:numId="40" w16cid:durableId="1531070450">
    <w:abstractNumId w:val="21"/>
  </w:num>
  <w:num w:numId="41" w16cid:durableId="514655539">
    <w:abstractNumId w:val="17"/>
  </w:num>
  <w:num w:numId="42" w16cid:durableId="321735661">
    <w:abstractNumId w:val="14"/>
  </w:num>
  <w:num w:numId="43" w16cid:durableId="1330786800">
    <w:abstractNumId w:val="48"/>
  </w:num>
  <w:num w:numId="44" w16cid:durableId="1461655250">
    <w:abstractNumId w:val="8"/>
  </w:num>
  <w:num w:numId="45" w16cid:durableId="244464240">
    <w:abstractNumId w:val="3"/>
  </w:num>
  <w:num w:numId="46" w16cid:durableId="876893291">
    <w:abstractNumId w:val="2"/>
  </w:num>
  <w:num w:numId="47" w16cid:durableId="1862358659">
    <w:abstractNumId w:val="1"/>
  </w:num>
  <w:num w:numId="48" w16cid:durableId="1386027647">
    <w:abstractNumId w:val="0"/>
  </w:num>
  <w:num w:numId="49" w16cid:durableId="1161117258">
    <w:abstractNumId w:val="6"/>
  </w:num>
  <w:num w:numId="50" w16cid:durableId="641620731">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27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243"/>
    <w:rsid w:val="00000963"/>
    <w:rsid w:val="000014FA"/>
    <w:rsid w:val="00001FB0"/>
    <w:rsid w:val="000050FC"/>
    <w:rsid w:val="0000562A"/>
    <w:rsid w:val="000061E8"/>
    <w:rsid w:val="0000734B"/>
    <w:rsid w:val="00011009"/>
    <w:rsid w:val="00011045"/>
    <w:rsid w:val="000121F7"/>
    <w:rsid w:val="000145B6"/>
    <w:rsid w:val="00014C22"/>
    <w:rsid w:val="00021BFD"/>
    <w:rsid w:val="000222C2"/>
    <w:rsid w:val="0002332C"/>
    <w:rsid w:val="000249C1"/>
    <w:rsid w:val="00025A74"/>
    <w:rsid w:val="000265CA"/>
    <w:rsid w:val="000268F2"/>
    <w:rsid w:val="000309BD"/>
    <w:rsid w:val="0003286B"/>
    <w:rsid w:val="00032AD3"/>
    <w:rsid w:val="00032D25"/>
    <w:rsid w:val="000338A6"/>
    <w:rsid w:val="00035026"/>
    <w:rsid w:val="00035175"/>
    <w:rsid w:val="00035C7A"/>
    <w:rsid w:val="00036692"/>
    <w:rsid w:val="00040110"/>
    <w:rsid w:val="00040C76"/>
    <w:rsid w:val="000414CF"/>
    <w:rsid w:val="00043089"/>
    <w:rsid w:val="00043285"/>
    <w:rsid w:val="000456C7"/>
    <w:rsid w:val="0004736E"/>
    <w:rsid w:val="000503A8"/>
    <w:rsid w:val="00051C7D"/>
    <w:rsid w:val="000521EB"/>
    <w:rsid w:val="000539E2"/>
    <w:rsid w:val="0005696F"/>
    <w:rsid w:val="0006034F"/>
    <w:rsid w:val="0006353C"/>
    <w:rsid w:val="000641E9"/>
    <w:rsid w:val="000657E3"/>
    <w:rsid w:val="000705F6"/>
    <w:rsid w:val="00070F1A"/>
    <w:rsid w:val="000726C5"/>
    <w:rsid w:val="00072A2E"/>
    <w:rsid w:val="00074018"/>
    <w:rsid w:val="00074B2A"/>
    <w:rsid w:val="00076451"/>
    <w:rsid w:val="0007701F"/>
    <w:rsid w:val="00077713"/>
    <w:rsid w:val="00077C92"/>
    <w:rsid w:val="0008115D"/>
    <w:rsid w:val="000820AF"/>
    <w:rsid w:val="0008424B"/>
    <w:rsid w:val="0008438F"/>
    <w:rsid w:val="00084ABA"/>
    <w:rsid w:val="00084FDF"/>
    <w:rsid w:val="000853DD"/>
    <w:rsid w:val="000856D9"/>
    <w:rsid w:val="00086B6F"/>
    <w:rsid w:val="000873B9"/>
    <w:rsid w:val="0009099F"/>
    <w:rsid w:val="00091D2E"/>
    <w:rsid w:val="00091E95"/>
    <w:rsid w:val="00092CD0"/>
    <w:rsid w:val="000962DE"/>
    <w:rsid w:val="000A0541"/>
    <w:rsid w:val="000A07ED"/>
    <w:rsid w:val="000A0CCD"/>
    <w:rsid w:val="000A4DDC"/>
    <w:rsid w:val="000A5175"/>
    <w:rsid w:val="000B1F94"/>
    <w:rsid w:val="000B211E"/>
    <w:rsid w:val="000B260B"/>
    <w:rsid w:val="000B40F4"/>
    <w:rsid w:val="000B72E8"/>
    <w:rsid w:val="000C7B41"/>
    <w:rsid w:val="000D0174"/>
    <w:rsid w:val="000D15B0"/>
    <w:rsid w:val="000D2FBF"/>
    <w:rsid w:val="000D364A"/>
    <w:rsid w:val="000D46EA"/>
    <w:rsid w:val="000D4D42"/>
    <w:rsid w:val="000D51E0"/>
    <w:rsid w:val="000D600C"/>
    <w:rsid w:val="000D643A"/>
    <w:rsid w:val="000E133E"/>
    <w:rsid w:val="000E1913"/>
    <w:rsid w:val="000E1B7E"/>
    <w:rsid w:val="000E5601"/>
    <w:rsid w:val="000E5D6B"/>
    <w:rsid w:val="000E6D46"/>
    <w:rsid w:val="000F0C70"/>
    <w:rsid w:val="000F144B"/>
    <w:rsid w:val="000F1868"/>
    <w:rsid w:val="00101701"/>
    <w:rsid w:val="00102234"/>
    <w:rsid w:val="00102F70"/>
    <w:rsid w:val="001037A7"/>
    <w:rsid w:val="001052DC"/>
    <w:rsid w:val="00106699"/>
    <w:rsid w:val="00106D65"/>
    <w:rsid w:val="00110CC2"/>
    <w:rsid w:val="001112B7"/>
    <w:rsid w:val="00111D2A"/>
    <w:rsid w:val="00112262"/>
    <w:rsid w:val="00112F4A"/>
    <w:rsid w:val="00114484"/>
    <w:rsid w:val="001163BF"/>
    <w:rsid w:val="00116C60"/>
    <w:rsid w:val="00120659"/>
    <w:rsid w:val="001214DB"/>
    <w:rsid w:val="00122243"/>
    <w:rsid w:val="00123218"/>
    <w:rsid w:val="001237AF"/>
    <w:rsid w:val="00125CC7"/>
    <w:rsid w:val="001308F3"/>
    <w:rsid w:val="0013202A"/>
    <w:rsid w:val="00133B86"/>
    <w:rsid w:val="00135487"/>
    <w:rsid w:val="001372EC"/>
    <w:rsid w:val="00140A73"/>
    <w:rsid w:val="00140FD3"/>
    <w:rsid w:val="00143023"/>
    <w:rsid w:val="00144258"/>
    <w:rsid w:val="001467CA"/>
    <w:rsid w:val="0015132C"/>
    <w:rsid w:val="00151389"/>
    <w:rsid w:val="0015141D"/>
    <w:rsid w:val="0015442E"/>
    <w:rsid w:val="00154AAF"/>
    <w:rsid w:val="0015597D"/>
    <w:rsid w:val="001578C0"/>
    <w:rsid w:val="00161B41"/>
    <w:rsid w:val="001638C0"/>
    <w:rsid w:val="00164293"/>
    <w:rsid w:val="00164CC2"/>
    <w:rsid w:val="00165D7E"/>
    <w:rsid w:val="001666A2"/>
    <w:rsid w:val="00167B0B"/>
    <w:rsid w:val="00167C49"/>
    <w:rsid w:val="00171CCD"/>
    <w:rsid w:val="00172837"/>
    <w:rsid w:val="0017324A"/>
    <w:rsid w:val="00173A56"/>
    <w:rsid w:val="0017658A"/>
    <w:rsid w:val="00180F10"/>
    <w:rsid w:val="00181179"/>
    <w:rsid w:val="00181A79"/>
    <w:rsid w:val="00181B98"/>
    <w:rsid w:val="00183C34"/>
    <w:rsid w:val="001857C7"/>
    <w:rsid w:val="00185A7D"/>
    <w:rsid w:val="00186C23"/>
    <w:rsid w:val="00190626"/>
    <w:rsid w:val="001912E5"/>
    <w:rsid w:val="001923B8"/>
    <w:rsid w:val="001933D0"/>
    <w:rsid w:val="00193871"/>
    <w:rsid w:val="00194413"/>
    <w:rsid w:val="0019482D"/>
    <w:rsid w:val="00195581"/>
    <w:rsid w:val="0019733E"/>
    <w:rsid w:val="00197B75"/>
    <w:rsid w:val="001A002C"/>
    <w:rsid w:val="001A00AE"/>
    <w:rsid w:val="001A0A5D"/>
    <w:rsid w:val="001A1FF8"/>
    <w:rsid w:val="001A232A"/>
    <w:rsid w:val="001A3E20"/>
    <w:rsid w:val="001A44D7"/>
    <w:rsid w:val="001A66F3"/>
    <w:rsid w:val="001B1FF4"/>
    <w:rsid w:val="001B362B"/>
    <w:rsid w:val="001B3F34"/>
    <w:rsid w:val="001B4D30"/>
    <w:rsid w:val="001B5CC9"/>
    <w:rsid w:val="001B6411"/>
    <w:rsid w:val="001B6F2D"/>
    <w:rsid w:val="001B754B"/>
    <w:rsid w:val="001B7BFA"/>
    <w:rsid w:val="001B7CAA"/>
    <w:rsid w:val="001C2AD0"/>
    <w:rsid w:val="001C2BCC"/>
    <w:rsid w:val="001C3270"/>
    <w:rsid w:val="001C33A2"/>
    <w:rsid w:val="001C33D3"/>
    <w:rsid w:val="001C40E6"/>
    <w:rsid w:val="001C438D"/>
    <w:rsid w:val="001C5145"/>
    <w:rsid w:val="001C5FA1"/>
    <w:rsid w:val="001C6571"/>
    <w:rsid w:val="001C65CD"/>
    <w:rsid w:val="001D185C"/>
    <w:rsid w:val="001D1C69"/>
    <w:rsid w:val="001D3DB9"/>
    <w:rsid w:val="001D4960"/>
    <w:rsid w:val="001D6B7E"/>
    <w:rsid w:val="001D6ED2"/>
    <w:rsid w:val="001D7423"/>
    <w:rsid w:val="001E12DB"/>
    <w:rsid w:val="001E4399"/>
    <w:rsid w:val="001E495E"/>
    <w:rsid w:val="001E7FF6"/>
    <w:rsid w:val="001F048A"/>
    <w:rsid w:val="001F0930"/>
    <w:rsid w:val="001F0DE1"/>
    <w:rsid w:val="001F134E"/>
    <w:rsid w:val="001F20B7"/>
    <w:rsid w:val="001F2ABD"/>
    <w:rsid w:val="001F365A"/>
    <w:rsid w:val="001F3701"/>
    <w:rsid w:val="001F4A07"/>
    <w:rsid w:val="001F4D96"/>
    <w:rsid w:val="001F6900"/>
    <w:rsid w:val="001F6AB3"/>
    <w:rsid w:val="00201600"/>
    <w:rsid w:val="00211745"/>
    <w:rsid w:val="00211DAD"/>
    <w:rsid w:val="00213128"/>
    <w:rsid w:val="00213D9B"/>
    <w:rsid w:val="002142CF"/>
    <w:rsid w:val="00216117"/>
    <w:rsid w:val="002213D3"/>
    <w:rsid w:val="00224D7C"/>
    <w:rsid w:val="00231983"/>
    <w:rsid w:val="00232F0D"/>
    <w:rsid w:val="00233249"/>
    <w:rsid w:val="00234C00"/>
    <w:rsid w:val="00235437"/>
    <w:rsid w:val="0023665A"/>
    <w:rsid w:val="002371FE"/>
    <w:rsid w:val="00240B1C"/>
    <w:rsid w:val="00240D1F"/>
    <w:rsid w:val="00241B00"/>
    <w:rsid w:val="002438FF"/>
    <w:rsid w:val="00244F20"/>
    <w:rsid w:val="00246408"/>
    <w:rsid w:val="002468B0"/>
    <w:rsid w:val="00247165"/>
    <w:rsid w:val="0024721B"/>
    <w:rsid w:val="00247EB5"/>
    <w:rsid w:val="00250491"/>
    <w:rsid w:val="00252517"/>
    <w:rsid w:val="00252817"/>
    <w:rsid w:val="002531E9"/>
    <w:rsid w:val="00253DC9"/>
    <w:rsid w:val="00255100"/>
    <w:rsid w:val="0025711C"/>
    <w:rsid w:val="00257D76"/>
    <w:rsid w:val="0026307B"/>
    <w:rsid w:val="00263A33"/>
    <w:rsid w:val="00263E68"/>
    <w:rsid w:val="0026525E"/>
    <w:rsid w:val="00266F38"/>
    <w:rsid w:val="0026772D"/>
    <w:rsid w:val="00267A15"/>
    <w:rsid w:val="002712B5"/>
    <w:rsid w:val="00273484"/>
    <w:rsid w:val="00273DDD"/>
    <w:rsid w:val="00274E9A"/>
    <w:rsid w:val="00276A63"/>
    <w:rsid w:val="00280B9F"/>
    <w:rsid w:val="00281BCE"/>
    <w:rsid w:val="00282889"/>
    <w:rsid w:val="002842BD"/>
    <w:rsid w:val="002862C3"/>
    <w:rsid w:val="00286AF7"/>
    <w:rsid w:val="00286DB9"/>
    <w:rsid w:val="00287860"/>
    <w:rsid w:val="002903BA"/>
    <w:rsid w:val="002925C7"/>
    <w:rsid w:val="00293794"/>
    <w:rsid w:val="00294314"/>
    <w:rsid w:val="0029616C"/>
    <w:rsid w:val="002A0621"/>
    <w:rsid w:val="002A4390"/>
    <w:rsid w:val="002A4C64"/>
    <w:rsid w:val="002A65CD"/>
    <w:rsid w:val="002A6D10"/>
    <w:rsid w:val="002A73FA"/>
    <w:rsid w:val="002B16D0"/>
    <w:rsid w:val="002B1DB9"/>
    <w:rsid w:val="002B34AD"/>
    <w:rsid w:val="002B4F60"/>
    <w:rsid w:val="002B52B2"/>
    <w:rsid w:val="002B5996"/>
    <w:rsid w:val="002B642F"/>
    <w:rsid w:val="002B68C6"/>
    <w:rsid w:val="002B6EF5"/>
    <w:rsid w:val="002C0641"/>
    <w:rsid w:val="002C0B66"/>
    <w:rsid w:val="002C4BAA"/>
    <w:rsid w:val="002C6BE9"/>
    <w:rsid w:val="002D0AC3"/>
    <w:rsid w:val="002D32C3"/>
    <w:rsid w:val="002D4175"/>
    <w:rsid w:val="002E0B16"/>
    <w:rsid w:val="002E0FBE"/>
    <w:rsid w:val="002E294B"/>
    <w:rsid w:val="002E2CC1"/>
    <w:rsid w:val="002E35B9"/>
    <w:rsid w:val="002E7156"/>
    <w:rsid w:val="002F1127"/>
    <w:rsid w:val="002F1EF2"/>
    <w:rsid w:val="002F2648"/>
    <w:rsid w:val="002F30A9"/>
    <w:rsid w:val="002F3ACE"/>
    <w:rsid w:val="002F6028"/>
    <w:rsid w:val="0030045E"/>
    <w:rsid w:val="00300B96"/>
    <w:rsid w:val="00302948"/>
    <w:rsid w:val="00302D3B"/>
    <w:rsid w:val="00303BCD"/>
    <w:rsid w:val="0030466C"/>
    <w:rsid w:val="00304D6C"/>
    <w:rsid w:val="003106B8"/>
    <w:rsid w:val="003128ED"/>
    <w:rsid w:val="003138E5"/>
    <w:rsid w:val="00314208"/>
    <w:rsid w:val="00314427"/>
    <w:rsid w:val="00316D20"/>
    <w:rsid w:val="00317210"/>
    <w:rsid w:val="0032058A"/>
    <w:rsid w:val="00322647"/>
    <w:rsid w:val="003238C3"/>
    <w:rsid w:val="00323EBE"/>
    <w:rsid w:val="003246ED"/>
    <w:rsid w:val="003252D2"/>
    <w:rsid w:val="00327CC3"/>
    <w:rsid w:val="00331B19"/>
    <w:rsid w:val="00333B74"/>
    <w:rsid w:val="00333F1A"/>
    <w:rsid w:val="00335B11"/>
    <w:rsid w:val="0033605C"/>
    <w:rsid w:val="00336701"/>
    <w:rsid w:val="00336A00"/>
    <w:rsid w:val="003405D6"/>
    <w:rsid w:val="003413C0"/>
    <w:rsid w:val="003424D5"/>
    <w:rsid w:val="003429BC"/>
    <w:rsid w:val="00343504"/>
    <w:rsid w:val="003446F9"/>
    <w:rsid w:val="003515B9"/>
    <w:rsid w:val="0035167F"/>
    <w:rsid w:val="00353596"/>
    <w:rsid w:val="0035387B"/>
    <w:rsid w:val="003609EF"/>
    <w:rsid w:val="00362C2A"/>
    <w:rsid w:val="00364082"/>
    <w:rsid w:val="0036422B"/>
    <w:rsid w:val="003657A6"/>
    <w:rsid w:val="00365C13"/>
    <w:rsid w:val="00374E0C"/>
    <w:rsid w:val="00375B5B"/>
    <w:rsid w:val="00376716"/>
    <w:rsid w:val="003810D4"/>
    <w:rsid w:val="0038244D"/>
    <w:rsid w:val="00383589"/>
    <w:rsid w:val="00384A84"/>
    <w:rsid w:val="00384A9A"/>
    <w:rsid w:val="00385162"/>
    <w:rsid w:val="003857B6"/>
    <w:rsid w:val="003859C1"/>
    <w:rsid w:val="00385C98"/>
    <w:rsid w:val="00385E3C"/>
    <w:rsid w:val="00386E47"/>
    <w:rsid w:val="0038780D"/>
    <w:rsid w:val="00390490"/>
    <w:rsid w:val="00390FAA"/>
    <w:rsid w:val="00391997"/>
    <w:rsid w:val="00393428"/>
    <w:rsid w:val="003A06EF"/>
    <w:rsid w:val="003A2441"/>
    <w:rsid w:val="003A2782"/>
    <w:rsid w:val="003A3243"/>
    <w:rsid w:val="003A64C2"/>
    <w:rsid w:val="003A708E"/>
    <w:rsid w:val="003B0A77"/>
    <w:rsid w:val="003B1479"/>
    <w:rsid w:val="003B31DF"/>
    <w:rsid w:val="003B4198"/>
    <w:rsid w:val="003B593C"/>
    <w:rsid w:val="003C00ED"/>
    <w:rsid w:val="003C0E3E"/>
    <w:rsid w:val="003C1A58"/>
    <w:rsid w:val="003C3381"/>
    <w:rsid w:val="003C3489"/>
    <w:rsid w:val="003C5468"/>
    <w:rsid w:val="003C5B47"/>
    <w:rsid w:val="003C6171"/>
    <w:rsid w:val="003C695F"/>
    <w:rsid w:val="003C6B93"/>
    <w:rsid w:val="003C7281"/>
    <w:rsid w:val="003C7C31"/>
    <w:rsid w:val="003D1E39"/>
    <w:rsid w:val="003D2381"/>
    <w:rsid w:val="003D2BBE"/>
    <w:rsid w:val="003D3EF7"/>
    <w:rsid w:val="003D4C6A"/>
    <w:rsid w:val="003D4EE5"/>
    <w:rsid w:val="003D703E"/>
    <w:rsid w:val="003E120E"/>
    <w:rsid w:val="003E5999"/>
    <w:rsid w:val="003E63B8"/>
    <w:rsid w:val="003E63EF"/>
    <w:rsid w:val="003F2F2C"/>
    <w:rsid w:val="003F585B"/>
    <w:rsid w:val="003F7885"/>
    <w:rsid w:val="00400F71"/>
    <w:rsid w:val="00401CAD"/>
    <w:rsid w:val="004077FF"/>
    <w:rsid w:val="00411C23"/>
    <w:rsid w:val="00412EB4"/>
    <w:rsid w:val="004133F1"/>
    <w:rsid w:val="00416D63"/>
    <w:rsid w:val="00416EE5"/>
    <w:rsid w:val="0042073D"/>
    <w:rsid w:val="00422459"/>
    <w:rsid w:val="0042275B"/>
    <w:rsid w:val="00422A67"/>
    <w:rsid w:val="00423BE8"/>
    <w:rsid w:val="00424D52"/>
    <w:rsid w:val="00425CA2"/>
    <w:rsid w:val="004317E8"/>
    <w:rsid w:val="00431A2A"/>
    <w:rsid w:val="004336A8"/>
    <w:rsid w:val="00435C1E"/>
    <w:rsid w:val="0043694C"/>
    <w:rsid w:val="00436DB5"/>
    <w:rsid w:val="00437CEE"/>
    <w:rsid w:val="00440E7D"/>
    <w:rsid w:val="004414A3"/>
    <w:rsid w:val="00441F11"/>
    <w:rsid w:val="004423E9"/>
    <w:rsid w:val="00442515"/>
    <w:rsid w:val="00443648"/>
    <w:rsid w:val="00444552"/>
    <w:rsid w:val="00444D00"/>
    <w:rsid w:val="00445151"/>
    <w:rsid w:val="00445F4D"/>
    <w:rsid w:val="0044716B"/>
    <w:rsid w:val="00447AE5"/>
    <w:rsid w:val="004500FB"/>
    <w:rsid w:val="00451DBD"/>
    <w:rsid w:val="004525E3"/>
    <w:rsid w:val="00456FE9"/>
    <w:rsid w:val="004570CF"/>
    <w:rsid w:val="00457E9A"/>
    <w:rsid w:val="004606CF"/>
    <w:rsid w:val="00464621"/>
    <w:rsid w:val="0046516E"/>
    <w:rsid w:val="0046561B"/>
    <w:rsid w:val="00470BA9"/>
    <w:rsid w:val="00470D14"/>
    <w:rsid w:val="0047152D"/>
    <w:rsid w:val="00472E59"/>
    <w:rsid w:val="004747C2"/>
    <w:rsid w:val="00477B22"/>
    <w:rsid w:val="00477F7F"/>
    <w:rsid w:val="00480243"/>
    <w:rsid w:val="004806C1"/>
    <w:rsid w:val="004812DC"/>
    <w:rsid w:val="00481D46"/>
    <w:rsid w:val="00482401"/>
    <w:rsid w:val="00482717"/>
    <w:rsid w:val="00482824"/>
    <w:rsid w:val="00482D8C"/>
    <w:rsid w:val="0048765D"/>
    <w:rsid w:val="00487771"/>
    <w:rsid w:val="00490B73"/>
    <w:rsid w:val="00490DD5"/>
    <w:rsid w:val="00491473"/>
    <w:rsid w:val="0049264F"/>
    <w:rsid w:val="00492876"/>
    <w:rsid w:val="00497471"/>
    <w:rsid w:val="004A3579"/>
    <w:rsid w:val="004A67E8"/>
    <w:rsid w:val="004A6E89"/>
    <w:rsid w:val="004A7449"/>
    <w:rsid w:val="004B0993"/>
    <w:rsid w:val="004B2899"/>
    <w:rsid w:val="004B2B15"/>
    <w:rsid w:val="004B40DF"/>
    <w:rsid w:val="004B5008"/>
    <w:rsid w:val="004B5256"/>
    <w:rsid w:val="004B6342"/>
    <w:rsid w:val="004B69BD"/>
    <w:rsid w:val="004C0267"/>
    <w:rsid w:val="004C07CC"/>
    <w:rsid w:val="004C11BD"/>
    <w:rsid w:val="004C1874"/>
    <w:rsid w:val="004C1FC8"/>
    <w:rsid w:val="004C262D"/>
    <w:rsid w:val="004C3560"/>
    <w:rsid w:val="004C39E1"/>
    <w:rsid w:val="004C3D6B"/>
    <w:rsid w:val="004C746B"/>
    <w:rsid w:val="004D058F"/>
    <w:rsid w:val="004D266C"/>
    <w:rsid w:val="004D4311"/>
    <w:rsid w:val="004D4FF0"/>
    <w:rsid w:val="004D504A"/>
    <w:rsid w:val="004D518C"/>
    <w:rsid w:val="004F1AF5"/>
    <w:rsid w:val="004F2155"/>
    <w:rsid w:val="004F69E9"/>
    <w:rsid w:val="004F6D13"/>
    <w:rsid w:val="004F6E87"/>
    <w:rsid w:val="004F713F"/>
    <w:rsid w:val="00500243"/>
    <w:rsid w:val="0050078D"/>
    <w:rsid w:val="005008E7"/>
    <w:rsid w:val="00504FBE"/>
    <w:rsid w:val="00505155"/>
    <w:rsid w:val="005075C6"/>
    <w:rsid w:val="00507F73"/>
    <w:rsid w:val="0051196F"/>
    <w:rsid w:val="00512582"/>
    <w:rsid w:val="00516890"/>
    <w:rsid w:val="005179E6"/>
    <w:rsid w:val="00521697"/>
    <w:rsid w:val="00522A55"/>
    <w:rsid w:val="00522FAD"/>
    <w:rsid w:val="0052389A"/>
    <w:rsid w:val="005238E2"/>
    <w:rsid w:val="005263A9"/>
    <w:rsid w:val="00530AD4"/>
    <w:rsid w:val="00532065"/>
    <w:rsid w:val="0053353C"/>
    <w:rsid w:val="0053667A"/>
    <w:rsid w:val="00537A04"/>
    <w:rsid w:val="005402D1"/>
    <w:rsid w:val="00540D05"/>
    <w:rsid w:val="00540E10"/>
    <w:rsid w:val="0054173E"/>
    <w:rsid w:val="00541FE8"/>
    <w:rsid w:val="0054207B"/>
    <w:rsid w:val="005610F5"/>
    <w:rsid w:val="0056116E"/>
    <w:rsid w:val="00563F77"/>
    <w:rsid w:val="00565FF1"/>
    <w:rsid w:val="005700D4"/>
    <w:rsid w:val="005704F1"/>
    <w:rsid w:val="00570BC5"/>
    <w:rsid w:val="00571938"/>
    <w:rsid w:val="00571FA9"/>
    <w:rsid w:val="00573F0C"/>
    <w:rsid w:val="00575124"/>
    <w:rsid w:val="005759C8"/>
    <w:rsid w:val="005767F5"/>
    <w:rsid w:val="00576B4A"/>
    <w:rsid w:val="00576DA7"/>
    <w:rsid w:val="00577BA1"/>
    <w:rsid w:val="00582085"/>
    <w:rsid w:val="00583723"/>
    <w:rsid w:val="00583CB1"/>
    <w:rsid w:val="005846BB"/>
    <w:rsid w:val="005868A7"/>
    <w:rsid w:val="005907CD"/>
    <w:rsid w:val="00590D1E"/>
    <w:rsid w:val="005A130E"/>
    <w:rsid w:val="005A182B"/>
    <w:rsid w:val="005A3DC1"/>
    <w:rsid w:val="005A54F8"/>
    <w:rsid w:val="005A553D"/>
    <w:rsid w:val="005A57FE"/>
    <w:rsid w:val="005A7BF5"/>
    <w:rsid w:val="005A7E47"/>
    <w:rsid w:val="005B3478"/>
    <w:rsid w:val="005B3B5A"/>
    <w:rsid w:val="005B441C"/>
    <w:rsid w:val="005B539A"/>
    <w:rsid w:val="005B5FAF"/>
    <w:rsid w:val="005B6238"/>
    <w:rsid w:val="005B6A75"/>
    <w:rsid w:val="005B6BDE"/>
    <w:rsid w:val="005B761A"/>
    <w:rsid w:val="005C025C"/>
    <w:rsid w:val="005C053F"/>
    <w:rsid w:val="005C1F52"/>
    <w:rsid w:val="005C2783"/>
    <w:rsid w:val="005C3951"/>
    <w:rsid w:val="005C3CEB"/>
    <w:rsid w:val="005C4B99"/>
    <w:rsid w:val="005C4E0F"/>
    <w:rsid w:val="005C51C8"/>
    <w:rsid w:val="005C55F2"/>
    <w:rsid w:val="005C610E"/>
    <w:rsid w:val="005C6340"/>
    <w:rsid w:val="005C6E20"/>
    <w:rsid w:val="005C6E81"/>
    <w:rsid w:val="005C7238"/>
    <w:rsid w:val="005D0033"/>
    <w:rsid w:val="005D1453"/>
    <w:rsid w:val="005D2303"/>
    <w:rsid w:val="005D3828"/>
    <w:rsid w:val="005E19BA"/>
    <w:rsid w:val="005E2D2B"/>
    <w:rsid w:val="005E409B"/>
    <w:rsid w:val="005E50B2"/>
    <w:rsid w:val="005E55D5"/>
    <w:rsid w:val="005F031D"/>
    <w:rsid w:val="005F0504"/>
    <w:rsid w:val="005F1541"/>
    <w:rsid w:val="005F432F"/>
    <w:rsid w:val="005F48B9"/>
    <w:rsid w:val="005F509D"/>
    <w:rsid w:val="005F7416"/>
    <w:rsid w:val="006001AB"/>
    <w:rsid w:val="0060042D"/>
    <w:rsid w:val="006020C3"/>
    <w:rsid w:val="00603695"/>
    <w:rsid w:val="006039E3"/>
    <w:rsid w:val="00605973"/>
    <w:rsid w:val="006100CA"/>
    <w:rsid w:val="0061022B"/>
    <w:rsid w:val="006135B5"/>
    <w:rsid w:val="006166E2"/>
    <w:rsid w:val="00617285"/>
    <w:rsid w:val="00620282"/>
    <w:rsid w:val="0062178F"/>
    <w:rsid w:val="00622C05"/>
    <w:rsid w:val="00624FDA"/>
    <w:rsid w:val="006252C5"/>
    <w:rsid w:val="006255BD"/>
    <w:rsid w:val="00630B9C"/>
    <w:rsid w:val="00634808"/>
    <w:rsid w:val="00634B4C"/>
    <w:rsid w:val="00640850"/>
    <w:rsid w:val="006425E3"/>
    <w:rsid w:val="00643257"/>
    <w:rsid w:val="0064370B"/>
    <w:rsid w:val="0064394D"/>
    <w:rsid w:val="00644C33"/>
    <w:rsid w:val="006456C2"/>
    <w:rsid w:val="006462A6"/>
    <w:rsid w:val="006475AC"/>
    <w:rsid w:val="0065094E"/>
    <w:rsid w:val="00651DB2"/>
    <w:rsid w:val="00652F56"/>
    <w:rsid w:val="00653CB7"/>
    <w:rsid w:val="006635C5"/>
    <w:rsid w:val="00664F30"/>
    <w:rsid w:val="00665130"/>
    <w:rsid w:val="006661B3"/>
    <w:rsid w:val="00670189"/>
    <w:rsid w:val="00671A3B"/>
    <w:rsid w:val="00672FB2"/>
    <w:rsid w:val="0067351E"/>
    <w:rsid w:val="00673662"/>
    <w:rsid w:val="00674B3A"/>
    <w:rsid w:val="00675125"/>
    <w:rsid w:val="006758C6"/>
    <w:rsid w:val="006765C9"/>
    <w:rsid w:val="006777AD"/>
    <w:rsid w:val="00677C2E"/>
    <w:rsid w:val="00677DDA"/>
    <w:rsid w:val="00677E0C"/>
    <w:rsid w:val="0068118A"/>
    <w:rsid w:val="00681E4D"/>
    <w:rsid w:val="006832A2"/>
    <w:rsid w:val="00685076"/>
    <w:rsid w:val="00686636"/>
    <w:rsid w:val="00690EA0"/>
    <w:rsid w:val="00691F77"/>
    <w:rsid w:val="00692C86"/>
    <w:rsid w:val="00697796"/>
    <w:rsid w:val="006A15D0"/>
    <w:rsid w:val="006A16DC"/>
    <w:rsid w:val="006A503F"/>
    <w:rsid w:val="006A5064"/>
    <w:rsid w:val="006A7E21"/>
    <w:rsid w:val="006B1B37"/>
    <w:rsid w:val="006B29E9"/>
    <w:rsid w:val="006B360B"/>
    <w:rsid w:val="006B5DA4"/>
    <w:rsid w:val="006B626E"/>
    <w:rsid w:val="006C2256"/>
    <w:rsid w:val="006C2F98"/>
    <w:rsid w:val="006D0169"/>
    <w:rsid w:val="006D24B8"/>
    <w:rsid w:val="006D5B59"/>
    <w:rsid w:val="006D6D77"/>
    <w:rsid w:val="006E00DF"/>
    <w:rsid w:val="006E043E"/>
    <w:rsid w:val="006E306B"/>
    <w:rsid w:val="006E37F1"/>
    <w:rsid w:val="006E38F6"/>
    <w:rsid w:val="006E3DD4"/>
    <w:rsid w:val="006E4E5F"/>
    <w:rsid w:val="006E6F04"/>
    <w:rsid w:val="006E730B"/>
    <w:rsid w:val="006F15EB"/>
    <w:rsid w:val="006F1A62"/>
    <w:rsid w:val="006F2753"/>
    <w:rsid w:val="006F2C41"/>
    <w:rsid w:val="006F6338"/>
    <w:rsid w:val="006F6499"/>
    <w:rsid w:val="006F6E0C"/>
    <w:rsid w:val="00706A72"/>
    <w:rsid w:val="00710724"/>
    <w:rsid w:val="00710FA8"/>
    <w:rsid w:val="00712048"/>
    <w:rsid w:val="00712731"/>
    <w:rsid w:val="007128B7"/>
    <w:rsid w:val="007132F0"/>
    <w:rsid w:val="007173C3"/>
    <w:rsid w:val="0071772B"/>
    <w:rsid w:val="007179AF"/>
    <w:rsid w:val="00720474"/>
    <w:rsid w:val="007216D7"/>
    <w:rsid w:val="007246C3"/>
    <w:rsid w:val="00724D9E"/>
    <w:rsid w:val="00726173"/>
    <w:rsid w:val="007263B0"/>
    <w:rsid w:val="00730988"/>
    <w:rsid w:val="00731270"/>
    <w:rsid w:val="007326AA"/>
    <w:rsid w:val="00736E5B"/>
    <w:rsid w:val="007402EB"/>
    <w:rsid w:val="00740763"/>
    <w:rsid w:val="00740BBC"/>
    <w:rsid w:val="007417B5"/>
    <w:rsid w:val="00743379"/>
    <w:rsid w:val="00745A12"/>
    <w:rsid w:val="00746BB7"/>
    <w:rsid w:val="00747A34"/>
    <w:rsid w:val="007500AD"/>
    <w:rsid w:val="007507F2"/>
    <w:rsid w:val="00751F69"/>
    <w:rsid w:val="00752EDE"/>
    <w:rsid w:val="00754545"/>
    <w:rsid w:val="0075530F"/>
    <w:rsid w:val="0075613E"/>
    <w:rsid w:val="00761085"/>
    <w:rsid w:val="00761680"/>
    <w:rsid w:val="00761F6A"/>
    <w:rsid w:val="00764B8A"/>
    <w:rsid w:val="00764C58"/>
    <w:rsid w:val="0076616A"/>
    <w:rsid w:val="007667DA"/>
    <w:rsid w:val="007715FA"/>
    <w:rsid w:val="00772222"/>
    <w:rsid w:val="00773694"/>
    <w:rsid w:val="0077376C"/>
    <w:rsid w:val="00777363"/>
    <w:rsid w:val="00780B74"/>
    <w:rsid w:val="00781915"/>
    <w:rsid w:val="007826D9"/>
    <w:rsid w:val="00782CAC"/>
    <w:rsid w:val="0078350C"/>
    <w:rsid w:val="007841F1"/>
    <w:rsid w:val="00784E6E"/>
    <w:rsid w:val="00785B7D"/>
    <w:rsid w:val="007877C2"/>
    <w:rsid w:val="0079142F"/>
    <w:rsid w:val="00791562"/>
    <w:rsid w:val="00791694"/>
    <w:rsid w:val="00792ADC"/>
    <w:rsid w:val="00792DA6"/>
    <w:rsid w:val="00793414"/>
    <w:rsid w:val="0079468A"/>
    <w:rsid w:val="00794CF3"/>
    <w:rsid w:val="007954E0"/>
    <w:rsid w:val="00795FCF"/>
    <w:rsid w:val="007A4425"/>
    <w:rsid w:val="007A56D3"/>
    <w:rsid w:val="007B18C8"/>
    <w:rsid w:val="007B4687"/>
    <w:rsid w:val="007B4716"/>
    <w:rsid w:val="007B49E7"/>
    <w:rsid w:val="007B6642"/>
    <w:rsid w:val="007B7783"/>
    <w:rsid w:val="007B7AF6"/>
    <w:rsid w:val="007C2B33"/>
    <w:rsid w:val="007C4C73"/>
    <w:rsid w:val="007C7F0B"/>
    <w:rsid w:val="007D1447"/>
    <w:rsid w:val="007D1C41"/>
    <w:rsid w:val="007D338F"/>
    <w:rsid w:val="007D37EE"/>
    <w:rsid w:val="007D3AF5"/>
    <w:rsid w:val="007D6544"/>
    <w:rsid w:val="007E04CF"/>
    <w:rsid w:val="007E54F2"/>
    <w:rsid w:val="007F04F9"/>
    <w:rsid w:val="007F10DA"/>
    <w:rsid w:val="007F1308"/>
    <w:rsid w:val="007F1502"/>
    <w:rsid w:val="007F2F97"/>
    <w:rsid w:val="007F4376"/>
    <w:rsid w:val="007F5078"/>
    <w:rsid w:val="00801320"/>
    <w:rsid w:val="008025BE"/>
    <w:rsid w:val="00804D6B"/>
    <w:rsid w:val="0080548D"/>
    <w:rsid w:val="00805641"/>
    <w:rsid w:val="00806338"/>
    <w:rsid w:val="008075EF"/>
    <w:rsid w:val="00811739"/>
    <w:rsid w:val="00813129"/>
    <w:rsid w:val="00821009"/>
    <w:rsid w:val="00821F18"/>
    <w:rsid w:val="00822799"/>
    <w:rsid w:val="00822E56"/>
    <w:rsid w:val="00823AE3"/>
    <w:rsid w:val="00823C76"/>
    <w:rsid w:val="00825730"/>
    <w:rsid w:val="0082696E"/>
    <w:rsid w:val="00827E2C"/>
    <w:rsid w:val="0083051F"/>
    <w:rsid w:val="00830BDB"/>
    <w:rsid w:val="00831156"/>
    <w:rsid w:val="00833F99"/>
    <w:rsid w:val="00835023"/>
    <w:rsid w:val="00835034"/>
    <w:rsid w:val="0083711D"/>
    <w:rsid w:val="008400B1"/>
    <w:rsid w:val="0084130D"/>
    <w:rsid w:val="00842145"/>
    <w:rsid w:val="0084234D"/>
    <w:rsid w:val="00842869"/>
    <w:rsid w:val="00844F35"/>
    <w:rsid w:val="00845A6D"/>
    <w:rsid w:val="008463C8"/>
    <w:rsid w:val="00846C16"/>
    <w:rsid w:val="00846C25"/>
    <w:rsid w:val="008478CC"/>
    <w:rsid w:val="008512D2"/>
    <w:rsid w:val="00852C2B"/>
    <w:rsid w:val="00853948"/>
    <w:rsid w:val="008567D8"/>
    <w:rsid w:val="00857086"/>
    <w:rsid w:val="0086261F"/>
    <w:rsid w:val="008646D7"/>
    <w:rsid w:val="00865387"/>
    <w:rsid w:val="008675FE"/>
    <w:rsid w:val="00867DA2"/>
    <w:rsid w:val="008716F1"/>
    <w:rsid w:val="00871B5F"/>
    <w:rsid w:val="008720A1"/>
    <w:rsid w:val="008756A4"/>
    <w:rsid w:val="008814BB"/>
    <w:rsid w:val="00882255"/>
    <w:rsid w:val="008827F1"/>
    <w:rsid w:val="00882AE3"/>
    <w:rsid w:val="00885D8A"/>
    <w:rsid w:val="00892DCF"/>
    <w:rsid w:val="00893089"/>
    <w:rsid w:val="008930D3"/>
    <w:rsid w:val="008937E9"/>
    <w:rsid w:val="00894467"/>
    <w:rsid w:val="00894BCD"/>
    <w:rsid w:val="00895741"/>
    <w:rsid w:val="00897E49"/>
    <w:rsid w:val="008A1B4F"/>
    <w:rsid w:val="008A1F22"/>
    <w:rsid w:val="008A2B39"/>
    <w:rsid w:val="008A3BB9"/>
    <w:rsid w:val="008A3F31"/>
    <w:rsid w:val="008A4B8E"/>
    <w:rsid w:val="008A5F99"/>
    <w:rsid w:val="008A69C7"/>
    <w:rsid w:val="008B1B31"/>
    <w:rsid w:val="008B30E2"/>
    <w:rsid w:val="008B32F4"/>
    <w:rsid w:val="008B340F"/>
    <w:rsid w:val="008B38B9"/>
    <w:rsid w:val="008B3CE1"/>
    <w:rsid w:val="008B4915"/>
    <w:rsid w:val="008B4B51"/>
    <w:rsid w:val="008B4F4D"/>
    <w:rsid w:val="008B57AF"/>
    <w:rsid w:val="008B687B"/>
    <w:rsid w:val="008C1B02"/>
    <w:rsid w:val="008C1DBC"/>
    <w:rsid w:val="008C3465"/>
    <w:rsid w:val="008C3FC7"/>
    <w:rsid w:val="008C5E26"/>
    <w:rsid w:val="008D0DF3"/>
    <w:rsid w:val="008D2D7D"/>
    <w:rsid w:val="008D763C"/>
    <w:rsid w:val="008E1ABF"/>
    <w:rsid w:val="008E1BDC"/>
    <w:rsid w:val="008E1D10"/>
    <w:rsid w:val="008E24B1"/>
    <w:rsid w:val="008E3813"/>
    <w:rsid w:val="008E5871"/>
    <w:rsid w:val="008F0E23"/>
    <w:rsid w:val="008F111D"/>
    <w:rsid w:val="008F1298"/>
    <w:rsid w:val="008F1D85"/>
    <w:rsid w:val="008F3C76"/>
    <w:rsid w:val="008F4D77"/>
    <w:rsid w:val="008F4E81"/>
    <w:rsid w:val="008F76DC"/>
    <w:rsid w:val="009014E0"/>
    <w:rsid w:val="009028C5"/>
    <w:rsid w:val="0090350D"/>
    <w:rsid w:val="009054B2"/>
    <w:rsid w:val="0090793E"/>
    <w:rsid w:val="009100EB"/>
    <w:rsid w:val="009109F8"/>
    <w:rsid w:val="009129CA"/>
    <w:rsid w:val="00913057"/>
    <w:rsid w:val="009145DA"/>
    <w:rsid w:val="009158F5"/>
    <w:rsid w:val="00922F30"/>
    <w:rsid w:val="0092442F"/>
    <w:rsid w:val="00924A84"/>
    <w:rsid w:val="0092526D"/>
    <w:rsid w:val="00925CB2"/>
    <w:rsid w:val="00926F25"/>
    <w:rsid w:val="0092703C"/>
    <w:rsid w:val="009270E9"/>
    <w:rsid w:val="00927A03"/>
    <w:rsid w:val="00927D07"/>
    <w:rsid w:val="00927DB0"/>
    <w:rsid w:val="009312A0"/>
    <w:rsid w:val="00932111"/>
    <w:rsid w:val="0093400C"/>
    <w:rsid w:val="00934489"/>
    <w:rsid w:val="00935E29"/>
    <w:rsid w:val="009368DB"/>
    <w:rsid w:val="00936FB9"/>
    <w:rsid w:val="009400FB"/>
    <w:rsid w:val="009403C0"/>
    <w:rsid w:val="009449DD"/>
    <w:rsid w:val="00945785"/>
    <w:rsid w:val="0094603C"/>
    <w:rsid w:val="00947B7E"/>
    <w:rsid w:val="00951078"/>
    <w:rsid w:val="00951508"/>
    <w:rsid w:val="00951BD5"/>
    <w:rsid w:val="00951D86"/>
    <w:rsid w:val="00952899"/>
    <w:rsid w:val="0096119E"/>
    <w:rsid w:val="00965F65"/>
    <w:rsid w:val="00966537"/>
    <w:rsid w:val="009703AE"/>
    <w:rsid w:val="0097082C"/>
    <w:rsid w:val="009708E5"/>
    <w:rsid w:val="0097349D"/>
    <w:rsid w:val="00975C4A"/>
    <w:rsid w:val="00980D9B"/>
    <w:rsid w:val="00981C95"/>
    <w:rsid w:val="00982FBC"/>
    <w:rsid w:val="009839F9"/>
    <w:rsid w:val="009902DE"/>
    <w:rsid w:val="0099169D"/>
    <w:rsid w:val="00993626"/>
    <w:rsid w:val="0099435A"/>
    <w:rsid w:val="00994E21"/>
    <w:rsid w:val="009A0AAD"/>
    <w:rsid w:val="009A1FDA"/>
    <w:rsid w:val="009A22CE"/>
    <w:rsid w:val="009A41CC"/>
    <w:rsid w:val="009A73C5"/>
    <w:rsid w:val="009A7E2C"/>
    <w:rsid w:val="009B0317"/>
    <w:rsid w:val="009B0DD0"/>
    <w:rsid w:val="009B1460"/>
    <w:rsid w:val="009B1EBB"/>
    <w:rsid w:val="009B66A9"/>
    <w:rsid w:val="009B7677"/>
    <w:rsid w:val="009B7E2F"/>
    <w:rsid w:val="009C2048"/>
    <w:rsid w:val="009C3636"/>
    <w:rsid w:val="009C4DCE"/>
    <w:rsid w:val="009C60CB"/>
    <w:rsid w:val="009C67F2"/>
    <w:rsid w:val="009C72A5"/>
    <w:rsid w:val="009C7D18"/>
    <w:rsid w:val="009D03FA"/>
    <w:rsid w:val="009D1DCA"/>
    <w:rsid w:val="009D232C"/>
    <w:rsid w:val="009D2BDE"/>
    <w:rsid w:val="009D3016"/>
    <w:rsid w:val="009D30FE"/>
    <w:rsid w:val="009D37F2"/>
    <w:rsid w:val="009D5427"/>
    <w:rsid w:val="009E2870"/>
    <w:rsid w:val="009E36F7"/>
    <w:rsid w:val="009E48BE"/>
    <w:rsid w:val="009E5D0C"/>
    <w:rsid w:val="009E6A76"/>
    <w:rsid w:val="009F097B"/>
    <w:rsid w:val="009F260C"/>
    <w:rsid w:val="00A00CC0"/>
    <w:rsid w:val="00A02254"/>
    <w:rsid w:val="00A045B2"/>
    <w:rsid w:val="00A05C87"/>
    <w:rsid w:val="00A05E70"/>
    <w:rsid w:val="00A0633F"/>
    <w:rsid w:val="00A104A3"/>
    <w:rsid w:val="00A112E0"/>
    <w:rsid w:val="00A11B24"/>
    <w:rsid w:val="00A127A3"/>
    <w:rsid w:val="00A13CC1"/>
    <w:rsid w:val="00A14AED"/>
    <w:rsid w:val="00A15BBD"/>
    <w:rsid w:val="00A203CC"/>
    <w:rsid w:val="00A26C78"/>
    <w:rsid w:val="00A26F11"/>
    <w:rsid w:val="00A2771C"/>
    <w:rsid w:val="00A27C30"/>
    <w:rsid w:val="00A34045"/>
    <w:rsid w:val="00A4019D"/>
    <w:rsid w:val="00A40AEB"/>
    <w:rsid w:val="00A410C3"/>
    <w:rsid w:val="00A411C0"/>
    <w:rsid w:val="00A424FD"/>
    <w:rsid w:val="00A43CA6"/>
    <w:rsid w:val="00A46900"/>
    <w:rsid w:val="00A47B26"/>
    <w:rsid w:val="00A51BC0"/>
    <w:rsid w:val="00A54C15"/>
    <w:rsid w:val="00A5671D"/>
    <w:rsid w:val="00A56E74"/>
    <w:rsid w:val="00A60766"/>
    <w:rsid w:val="00A6215C"/>
    <w:rsid w:val="00A62765"/>
    <w:rsid w:val="00A63B58"/>
    <w:rsid w:val="00A643BD"/>
    <w:rsid w:val="00A67317"/>
    <w:rsid w:val="00A7138A"/>
    <w:rsid w:val="00A7397F"/>
    <w:rsid w:val="00A748BC"/>
    <w:rsid w:val="00A77B5A"/>
    <w:rsid w:val="00A80662"/>
    <w:rsid w:val="00A812BE"/>
    <w:rsid w:val="00A82202"/>
    <w:rsid w:val="00A823F7"/>
    <w:rsid w:val="00A82C41"/>
    <w:rsid w:val="00A844E7"/>
    <w:rsid w:val="00A873EB"/>
    <w:rsid w:val="00A90014"/>
    <w:rsid w:val="00A92023"/>
    <w:rsid w:val="00A92ED5"/>
    <w:rsid w:val="00A9664E"/>
    <w:rsid w:val="00A977F8"/>
    <w:rsid w:val="00AA09C3"/>
    <w:rsid w:val="00AA0A6F"/>
    <w:rsid w:val="00AA20B3"/>
    <w:rsid w:val="00AA2DAA"/>
    <w:rsid w:val="00AA4A87"/>
    <w:rsid w:val="00AA60D2"/>
    <w:rsid w:val="00AA7B4E"/>
    <w:rsid w:val="00AB2E93"/>
    <w:rsid w:val="00AB3741"/>
    <w:rsid w:val="00AB42F8"/>
    <w:rsid w:val="00AB5D32"/>
    <w:rsid w:val="00AB7F9B"/>
    <w:rsid w:val="00AC0449"/>
    <w:rsid w:val="00AC1364"/>
    <w:rsid w:val="00AC2D70"/>
    <w:rsid w:val="00AC3E43"/>
    <w:rsid w:val="00AC4808"/>
    <w:rsid w:val="00AC5BAD"/>
    <w:rsid w:val="00AC662F"/>
    <w:rsid w:val="00AC7CDF"/>
    <w:rsid w:val="00AD04B9"/>
    <w:rsid w:val="00AD058E"/>
    <w:rsid w:val="00AD09A6"/>
    <w:rsid w:val="00AD49D2"/>
    <w:rsid w:val="00AD70C9"/>
    <w:rsid w:val="00AE0012"/>
    <w:rsid w:val="00AE108D"/>
    <w:rsid w:val="00AE1B6E"/>
    <w:rsid w:val="00AE34C7"/>
    <w:rsid w:val="00AE4A39"/>
    <w:rsid w:val="00AE4E99"/>
    <w:rsid w:val="00AE5E7F"/>
    <w:rsid w:val="00AF0AE8"/>
    <w:rsid w:val="00AF1466"/>
    <w:rsid w:val="00B00A6C"/>
    <w:rsid w:val="00B01E93"/>
    <w:rsid w:val="00B0218C"/>
    <w:rsid w:val="00B028D0"/>
    <w:rsid w:val="00B05707"/>
    <w:rsid w:val="00B07FE9"/>
    <w:rsid w:val="00B10B79"/>
    <w:rsid w:val="00B135D9"/>
    <w:rsid w:val="00B13C50"/>
    <w:rsid w:val="00B14E5B"/>
    <w:rsid w:val="00B160AB"/>
    <w:rsid w:val="00B16DC5"/>
    <w:rsid w:val="00B20EF5"/>
    <w:rsid w:val="00B219D0"/>
    <w:rsid w:val="00B2335D"/>
    <w:rsid w:val="00B23EF1"/>
    <w:rsid w:val="00B2453F"/>
    <w:rsid w:val="00B247CA"/>
    <w:rsid w:val="00B26896"/>
    <w:rsid w:val="00B26D2A"/>
    <w:rsid w:val="00B33294"/>
    <w:rsid w:val="00B3375E"/>
    <w:rsid w:val="00B346A0"/>
    <w:rsid w:val="00B3478E"/>
    <w:rsid w:val="00B34CA9"/>
    <w:rsid w:val="00B36F82"/>
    <w:rsid w:val="00B40322"/>
    <w:rsid w:val="00B411C1"/>
    <w:rsid w:val="00B4395C"/>
    <w:rsid w:val="00B43C8F"/>
    <w:rsid w:val="00B4457A"/>
    <w:rsid w:val="00B449BB"/>
    <w:rsid w:val="00B4509C"/>
    <w:rsid w:val="00B457A8"/>
    <w:rsid w:val="00B4749E"/>
    <w:rsid w:val="00B47512"/>
    <w:rsid w:val="00B503CF"/>
    <w:rsid w:val="00B5092F"/>
    <w:rsid w:val="00B51F02"/>
    <w:rsid w:val="00B54136"/>
    <w:rsid w:val="00B54AFF"/>
    <w:rsid w:val="00B6117E"/>
    <w:rsid w:val="00B621AD"/>
    <w:rsid w:val="00B62385"/>
    <w:rsid w:val="00B645FE"/>
    <w:rsid w:val="00B64D34"/>
    <w:rsid w:val="00B67607"/>
    <w:rsid w:val="00B71012"/>
    <w:rsid w:val="00B74358"/>
    <w:rsid w:val="00B77D6F"/>
    <w:rsid w:val="00B811DA"/>
    <w:rsid w:val="00B822DC"/>
    <w:rsid w:val="00B84508"/>
    <w:rsid w:val="00B85D87"/>
    <w:rsid w:val="00B879A4"/>
    <w:rsid w:val="00B87B1D"/>
    <w:rsid w:val="00B90611"/>
    <w:rsid w:val="00B91FC6"/>
    <w:rsid w:val="00B94703"/>
    <w:rsid w:val="00B9585D"/>
    <w:rsid w:val="00B95B6B"/>
    <w:rsid w:val="00BA0274"/>
    <w:rsid w:val="00BA2B82"/>
    <w:rsid w:val="00BA3503"/>
    <w:rsid w:val="00BA3595"/>
    <w:rsid w:val="00BA6B0E"/>
    <w:rsid w:val="00BB124F"/>
    <w:rsid w:val="00BB1DAF"/>
    <w:rsid w:val="00BB2062"/>
    <w:rsid w:val="00BB37AD"/>
    <w:rsid w:val="00BB431D"/>
    <w:rsid w:val="00BB5770"/>
    <w:rsid w:val="00BB6A60"/>
    <w:rsid w:val="00BC04BE"/>
    <w:rsid w:val="00BC113B"/>
    <w:rsid w:val="00BC22E3"/>
    <w:rsid w:val="00BC4B55"/>
    <w:rsid w:val="00BC64BD"/>
    <w:rsid w:val="00BD0EC4"/>
    <w:rsid w:val="00BD34A9"/>
    <w:rsid w:val="00BD3773"/>
    <w:rsid w:val="00BD4D45"/>
    <w:rsid w:val="00BD64E9"/>
    <w:rsid w:val="00BE0A86"/>
    <w:rsid w:val="00BE3443"/>
    <w:rsid w:val="00BE35E8"/>
    <w:rsid w:val="00BE39FC"/>
    <w:rsid w:val="00BE477F"/>
    <w:rsid w:val="00BE5026"/>
    <w:rsid w:val="00BE5C1C"/>
    <w:rsid w:val="00BE796F"/>
    <w:rsid w:val="00BF31F4"/>
    <w:rsid w:val="00BF431B"/>
    <w:rsid w:val="00BF6276"/>
    <w:rsid w:val="00BF6BCD"/>
    <w:rsid w:val="00BF6EF0"/>
    <w:rsid w:val="00BF7906"/>
    <w:rsid w:val="00C002BA"/>
    <w:rsid w:val="00C025CF"/>
    <w:rsid w:val="00C03D31"/>
    <w:rsid w:val="00C041E9"/>
    <w:rsid w:val="00C04F6E"/>
    <w:rsid w:val="00C05C97"/>
    <w:rsid w:val="00C062D2"/>
    <w:rsid w:val="00C10FE1"/>
    <w:rsid w:val="00C119A1"/>
    <w:rsid w:val="00C12B95"/>
    <w:rsid w:val="00C15F8E"/>
    <w:rsid w:val="00C16EA8"/>
    <w:rsid w:val="00C219AA"/>
    <w:rsid w:val="00C2235D"/>
    <w:rsid w:val="00C224E6"/>
    <w:rsid w:val="00C25DFC"/>
    <w:rsid w:val="00C2775D"/>
    <w:rsid w:val="00C32993"/>
    <w:rsid w:val="00C32E00"/>
    <w:rsid w:val="00C33987"/>
    <w:rsid w:val="00C33DAF"/>
    <w:rsid w:val="00C3465F"/>
    <w:rsid w:val="00C360C6"/>
    <w:rsid w:val="00C368DC"/>
    <w:rsid w:val="00C41AD5"/>
    <w:rsid w:val="00C447F4"/>
    <w:rsid w:val="00C4738B"/>
    <w:rsid w:val="00C473EF"/>
    <w:rsid w:val="00C514B4"/>
    <w:rsid w:val="00C546A8"/>
    <w:rsid w:val="00C547CE"/>
    <w:rsid w:val="00C54B21"/>
    <w:rsid w:val="00C54B70"/>
    <w:rsid w:val="00C5606D"/>
    <w:rsid w:val="00C615BD"/>
    <w:rsid w:val="00C6221B"/>
    <w:rsid w:val="00C6329A"/>
    <w:rsid w:val="00C63A11"/>
    <w:rsid w:val="00C63F4D"/>
    <w:rsid w:val="00C6500A"/>
    <w:rsid w:val="00C65250"/>
    <w:rsid w:val="00C664E8"/>
    <w:rsid w:val="00C67C81"/>
    <w:rsid w:val="00C67FCF"/>
    <w:rsid w:val="00C72838"/>
    <w:rsid w:val="00C740F0"/>
    <w:rsid w:val="00C74B15"/>
    <w:rsid w:val="00C74B45"/>
    <w:rsid w:val="00C80DBE"/>
    <w:rsid w:val="00C81136"/>
    <w:rsid w:val="00C823C5"/>
    <w:rsid w:val="00C824A8"/>
    <w:rsid w:val="00C87148"/>
    <w:rsid w:val="00C878E4"/>
    <w:rsid w:val="00C903B0"/>
    <w:rsid w:val="00C90E5A"/>
    <w:rsid w:val="00C91567"/>
    <w:rsid w:val="00C92067"/>
    <w:rsid w:val="00C949B0"/>
    <w:rsid w:val="00C95B84"/>
    <w:rsid w:val="00CA21D6"/>
    <w:rsid w:val="00CA23B9"/>
    <w:rsid w:val="00CA24F0"/>
    <w:rsid w:val="00CA44F9"/>
    <w:rsid w:val="00CA6A06"/>
    <w:rsid w:val="00CA7AB5"/>
    <w:rsid w:val="00CB00B1"/>
    <w:rsid w:val="00CB0CF7"/>
    <w:rsid w:val="00CB0ED7"/>
    <w:rsid w:val="00CB6BB9"/>
    <w:rsid w:val="00CC04E6"/>
    <w:rsid w:val="00CC1304"/>
    <w:rsid w:val="00CC1D1C"/>
    <w:rsid w:val="00CC1D48"/>
    <w:rsid w:val="00CC3210"/>
    <w:rsid w:val="00CC4CA2"/>
    <w:rsid w:val="00CC7EA7"/>
    <w:rsid w:val="00CD0487"/>
    <w:rsid w:val="00CD067E"/>
    <w:rsid w:val="00CD23C5"/>
    <w:rsid w:val="00CD4362"/>
    <w:rsid w:val="00CD5D71"/>
    <w:rsid w:val="00CD6AE6"/>
    <w:rsid w:val="00CD70BB"/>
    <w:rsid w:val="00CD7485"/>
    <w:rsid w:val="00CE046B"/>
    <w:rsid w:val="00CE09D7"/>
    <w:rsid w:val="00CE21B6"/>
    <w:rsid w:val="00CE28F5"/>
    <w:rsid w:val="00CE2B2C"/>
    <w:rsid w:val="00CE2D84"/>
    <w:rsid w:val="00CE3FD4"/>
    <w:rsid w:val="00CE4093"/>
    <w:rsid w:val="00CE4A51"/>
    <w:rsid w:val="00CE6B8A"/>
    <w:rsid w:val="00CE7D1D"/>
    <w:rsid w:val="00CF0539"/>
    <w:rsid w:val="00CF096C"/>
    <w:rsid w:val="00CF0A10"/>
    <w:rsid w:val="00CF30D5"/>
    <w:rsid w:val="00CF34C7"/>
    <w:rsid w:val="00CF7244"/>
    <w:rsid w:val="00D00C6D"/>
    <w:rsid w:val="00D03B65"/>
    <w:rsid w:val="00D04917"/>
    <w:rsid w:val="00D04E48"/>
    <w:rsid w:val="00D0781E"/>
    <w:rsid w:val="00D07A07"/>
    <w:rsid w:val="00D10FC3"/>
    <w:rsid w:val="00D12963"/>
    <w:rsid w:val="00D12F94"/>
    <w:rsid w:val="00D12F97"/>
    <w:rsid w:val="00D16E65"/>
    <w:rsid w:val="00D17367"/>
    <w:rsid w:val="00D17EEB"/>
    <w:rsid w:val="00D20F5E"/>
    <w:rsid w:val="00D21B73"/>
    <w:rsid w:val="00D220B0"/>
    <w:rsid w:val="00D23A89"/>
    <w:rsid w:val="00D31CA8"/>
    <w:rsid w:val="00D3263A"/>
    <w:rsid w:val="00D35180"/>
    <w:rsid w:val="00D36B12"/>
    <w:rsid w:val="00D3714A"/>
    <w:rsid w:val="00D4005A"/>
    <w:rsid w:val="00D42282"/>
    <w:rsid w:val="00D42572"/>
    <w:rsid w:val="00D4264D"/>
    <w:rsid w:val="00D442A9"/>
    <w:rsid w:val="00D450DE"/>
    <w:rsid w:val="00D45FFD"/>
    <w:rsid w:val="00D468F8"/>
    <w:rsid w:val="00D500AB"/>
    <w:rsid w:val="00D51E33"/>
    <w:rsid w:val="00D54BD6"/>
    <w:rsid w:val="00D550C1"/>
    <w:rsid w:val="00D564BD"/>
    <w:rsid w:val="00D603D5"/>
    <w:rsid w:val="00D63EE6"/>
    <w:rsid w:val="00D651D6"/>
    <w:rsid w:val="00D67D4D"/>
    <w:rsid w:val="00D67F9D"/>
    <w:rsid w:val="00D70EED"/>
    <w:rsid w:val="00D711E4"/>
    <w:rsid w:val="00D71F48"/>
    <w:rsid w:val="00D72DFE"/>
    <w:rsid w:val="00D7351A"/>
    <w:rsid w:val="00D80969"/>
    <w:rsid w:val="00D80B85"/>
    <w:rsid w:val="00D80E86"/>
    <w:rsid w:val="00D8143E"/>
    <w:rsid w:val="00D81999"/>
    <w:rsid w:val="00D81E74"/>
    <w:rsid w:val="00D82D84"/>
    <w:rsid w:val="00D83E39"/>
    <w:rsid w:val="00D85544"/>
    <w:rsid w:val="00D86595"/>
    <w:rsid w:val="00D865ED"/>
    <w:rsid w:val="00D8663A"/>
    <w:rsid w:val="00D86AA1"/>
    <w:rsid w:val="00D86CD3"/>
    <w:rsid w:val="00D871AB"/>
    <w:rsid w:val="00D87F45"/>
    <w:rsid w:val="00D9010E"/>
    <w:rsid w:val="00D9188D"/>
    <w:rsid w:val="00D92039"/>
    <w:rsid w:val="00D93BD4"/>
    <w:rsid w:val="00D950BE"/>
    <w:rsid w:val="00D954BF"/>
    <w:rsid w:val="00D959A6"/>
    <w:rsid w:val="00DA0BDE"/>
    <w:rsid w:val="00DA2D1A"/>
    <w:rsid w:val="00DA3102"/>
    <w:rsid w:val="00DA3D51"/>
    <w:rsid w:val="00DA48DD"/>
    <w:rsid w:val="00DB0ED6"/>
    <w:rsid w:val="00DB18CF"/>
    <w:rsid w:val="00DB2EBC"/>
    <w:rsid w:val="00DB3285"/>
    <w:rsid w:val="00DB351D"/>
    <w:rsid w:val="00DB354A"/>
    <w:rsid w:val="00DB5E21"/>
    <w:rsid w:val="00DB70E7"/>
    <w:rsid w:val="00DC0070"/>
    <w:rsid w:val="00DC2742"/>
    <w:rsid w:val="00DC38D6"/>
    <w:rsid w:val="00DC79A5"/>
    <w:rsid w:val="00DD0210"/>
    <w:rsid w:val="00DD191F"/>
    <w:rsid w:val="00DD24FB"/>
    <w:rsid w:val="00DD2CA1"/>
    <w:rsid w:val="00DD5802"/>
    <w:rsid w:val="00DD5D5E"/>
    <w:rsid w:val="00DD72FC"/>
    <w:rsid w:val="00DE12B1"/>
    <w:rsid w:val="00DE1AF7"/>
    <w:rsid w:val="00DE1DA6"/>
    <w:rsid w:val="00DE1E74"/>
    <w:rsid w:val="00DE360B"/>
    <w:rsid w:val="00DE68B5"/>
    <w:rsid w:val="00DF0A0A"/>
    <w:rsid w:val="00DF2036"/>
    <w:rsid w:val="00DF2135"/>
    <w:rsid w:val="00DF4150"/>
    <w:rsid w:val="00DF5967"/>
    <w:rsid w:val="00DF72E3"/>
    <w:rsid w:val="00E02794"/>
    <w:rsid w:val="00E030F7"/>
    <w:rsid w:val="00E06AE0"/>
    <w:rsid w:val="00E07B13"/>
    <w:rsid w:val="00E07DEF"/>
    <w:rsid w:val="00E115C2"/>
    <w:rsid w:val="00E119D4"/>
    <w:rsid w:val="00E146BD"/>
    <w:rsid w:val="00E15DA9"/>
    <w:rsid w:val="00E17F8B"/>
    <w:rsid w:val="00E17F92"/>
    <w:rsid w:val="00E221DA"/>
    <w:rsid w:val="00E22690"/>
    <w:rsid w:val="00E24007"/>
    <w:rsid w:val="00E25885"/>
    <w:rsid w:val="00E26415"/>
    <w:rsid w:val="00E27B1C"/>
    <w:rsid w:val="00E318DF"/>
    <w:rsid w:val="00E34CFF"/>
    <w:rsid w:val="00E35646"/>
    <w:rsid w:val="00E35E8E"/>
    <w:rsid w:val="00E361E5"/>
    <w:rsid w:val="00E40CC6"/>
    <w:rsid w:val="00E41F21"/>
    <w:rsid w:val="00E41FE1"/>
    <w:rsid w:val="00E424E9"/>
    <w:rsid w:val="00E44713"/>
    <w:rsid w:val="00E467F2"/>
    <w:rsid w:val="00E46BF0"/>
    <w:rsid w:val="00E50F8B"/>
    <w:rsid w:val="00E51911"/>
    <w:rsid w:val="00E52BCE"/>
    <w:rsid w:val="00E53C68"/>
    <w:rsid w:val="00E57F4F"/>
    <w:rsid w:val="00E60AB6"/>
    <w:rsid w:val="00E60AB8"/>
    <w:rsid w:val="00E62681"/>
    <w:rsid w:val="00E62837"/>
    <w:rsid w:val="00E63256"/>
    <w:rsid w:val="00E64FA1"/>
    <w:rsid w:val="00E65959"/>
    <w:rsid w:val="00E67535"/>
    <w:rsid w:val="00E72746"/>
    <w:rsid w:val="00E7430A"/>
    <w:rsid w:val="00E759AD"/>
    <w:rsid w:val="00E76006"/>
    <w:rsid w:val="00E769F3"/>
    <w:rsid w:val="00E80382"/>
    <w:rsid w:val="00E83082"/>
    <w:rsid w:val="00E83509"/>
    <w:rsid w:val="00E85D31"/>
    <w:rsid w:val="00E905A1"/>
    <w:rsid w:val="00E91383"/>
    <w:rsid w:val="00E93B67"/>
    <w:rsid w:val="00EA02F2"/>
    <w:rsid w:val="00EA1A52"/>
    <w:rsid w:val="00EA5058"/>
    <w:rsid w:val="00EA5DAA"/>
    <w:rsid w:val="00EA5F81"/>
    <w:rsid w:val="00EA7035"/>
    <w:rsid w:val="00EA77E4"/>
    <w:rsid w:val="00EB0964"/>
    <w:rsid w:val="00EB0F61"/>
    <w:rsid w:val="00EB1530"/>
    <w:rsid w:val="00EB290C"/>
    <w:rsid w:val="00EB41CD"/>
    <w:rsid w:val="00EB467D"/>
    <w:rsid w:val="00EC1D39"/>
    <w:rsid w:val="00EC5426"/>
    <w:rsid w:val="00ED06D4"/>
    <w:rsid w:val="00ED09F1"/>
    <w:rsid w:val="00ED0CCF"/>
    <w:rsid w:val="00ED479E"/>
    <w:rsid w:val="00ED69E9"/>
    <w:rsid w:val="00EE07F8"/>
    <w:rsid w:val="00EE0CFD"/>
    <w:rsid w:val="00EE22B9"/>
    <w:rsid w:val="00EE2508"/>
    <w:rsid w:val="00EE2BA3"/>
    <w:rsid w:val="00EE2C97"/>
    <w:rsid w:val="00EE3C74"/>
    <w:rsid w:val="00EE4962"/>
    <w:rsid w:val="00EE506F"/>
    <w:rsid w:val="00EF02DB"/>
    <w:rsid w:val="00EF07E7"/>
    <w:rsid w:val="00EF19C4"/>
    <w:rsid w:val="00EF27AD"/>
    <w:rsid w:val="00EF4155"/>
    <w:rsid w:val="00EF54C8"/>
    <w:rsid w:val="00EF5C55"/>
    <w:rsid w:val="00EF6008"/>
    <w:rsid w:val="00EF7C87"/>
    <w:rsid w:val="00F01084"/>
    <w:rsid w:val="00F04DC0"/>
    <w:rsid w:val="00F073E8"/>
    <w:rsid w:val="00F07743"/>
    <w:rsid w:val="00F0774B"/>
    <w:rsid w:val="00F07A90"/>
    <w:rsid w:val="00F106F1"/>
    <w:rsid w:val="00F16181"/>
    <w:rsid w:val="00F16CD6"/>
    <w:rsid w:val="00F21D17"/>
    <w:rsid w:val="00F21E6A"/>
    <w:rsid w:val="00F21F62"/>
    <w:rsid w:val="00F229A7"/>
    <w:rsid w:val="00F22A7D"/>
    <w:rsid w:val="00F22BE5"/>
    <w:rsid w:val="00F23351"/>
    <w:rsid w:val="00F237F6"/>
    <w:rsid w:val="00F23B54"/>
    <w:rsid w:val="00F23B82"/>
    <w:rsid w:val="00F243B3"/>
    <w:rsid w:val="00F262D7"/>
    <w:rsid w:val="00F26384"/>
    <w:rsid w:val="00F304FA"/>
    <w:rsid w:val="00F3292B"/>
    <w:rsid w:val="00F33B7A"/>
    <w:rsid w:val="00F33DE0"/>
    <w:rsid w:val="00F35E26"/>
    <w:rsid w:val="00F3707B"/>
    <w:rsid w:val="00F37499"/>
    <w:rsid w:val="00F37B8F"/>
    <w:rsid w:val="00F42920"/>
    <w:rsid w:val="00F42C42"/>
    <w:rsid w:val="00F45DCD"/>
    <w:rsid w:val="00F47534"/>
    <w:rsid w:val="00F55B1B"/>
    <w:rsid w:val="00F571DC"/>
    <w:rsid w:val="00F5751B"/>
    <w:rsid w:val="00F57BDC"/>
    <w:rsid w:val="00F61695"/>
    <w:rsid w:val="00F62156"/>
    <w:rsid w:val="00F63ED8"/>
    <w:rsid w:val="00F63FC7"/>
    <w:rsid w:val="00F666BD"/>
    <w:rsid w:val="00F66E1D"/>
    <w:rsid w:val="00F70E97"/>
    <w:rsid w:val="00F714CA"/>
    <w:rsid w:val="00F721FD"/>
    <w:rsid w:val="00F72C7A"/>
    <w:rsid w:val="00F72D9C"/>
    <w:rsid w:val="00F7333B"/>
    <w:rsid w:val="00F73723"/>
    <w:rsid w:val="00F74D76"/>
    <w:rsid w:val="00F82615"/>
    <w:rsid w:val="00F83CDD"/>
    <w:rsid w:val="00F84135"/>
    <w:rsid w:val="00F848A4"/>
    <w:rsid w:val="00F86274"/>
    <w:rsid w:val="00F8703B"/>
    <w:rsid w:val="00F8793E"/>
    <w:rsid w:val="00F87EFE"/>
    <w:rsid w:val="00F904E9"/>
    <w:rsid w:val="00F91B35"/>
    <w:rsid w:val="00F922FA"/>
    <w:rsid w:val="00F926E3"/>
    <w:rsid w:val="00F92CB0"/>
    <w:rsid w:val="00F94FFC"/>
    <w:rsid w:val="00FA1436"/>
    <w:rsid w:val="00FA2340"/>
    <w:rsid w:val="00FA2F80"/>
    <w:rsid w:val="00FA322A"/>
    <w:rsid w:val="00FA69DF"/>
    <w:rsid w:val="00FB0300"/>
    <w:rsid w:val="00FB0EC9"/>
    <w:rsid w:val="00FB50C9"/>
    <w:rsid w:val="00FB61CE"/>
    <w:rsid w:val="00FB67C5"/>
    <w:rsid w:val="00FB6C8B"/>
    <w:rsid w:val="00FB7966"/>
    <w:rsid w:val="00FC0EB3"/>
    <w:rsid w:val="00FC1B39"/>
    <w:rsid w:val="00FC4B6A"/>
    <w:rsid w:val="00FD5B43"/>
    <w:rsid w:val="00FD7589"/>
    <w:rsid w:val="00FE0846"/>
    <w:rsid w:val="00FE0D15"/>
    <w:rsid w:val="00FE432B"/>
    <w:rsid w:val="00FE48F5"/>
    <w:rsid w:val="00FF0531"/>
    <w:rsid w:val="00FF0F2A"/>
    <w:rsid w:val="00FF5D5F"/>
    <w:rsid w:val="00FF60FA"/>
    <w:rsid w:val="00FF67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D623E66"/>
  <w15:chartTrackingRefBased/>
  <w15:docId w15:val="{23F78A15-E181-43ED-AB1C-1124C2A5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F48B9"/>
    <w:pPr>
      <w:spacing w:before="48" w:line="260" w:lineRule="exact"/>
      <w:jc w:val="both"/>
    </w:pPr>
    <w:rPr>
      <w:rFonts w:ascii="Bodoni" w:hAnsi="Bodoni"/>
      <w:sz w:val="21"/>
    </w:rPr>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spacing w:before="240" w:after="60"/>
      <w:outlineLvl w:val="1"/>
    </w:pPr>
    <w:rPr>
      <w:rFonts w:ascii="Arial" w:hAnsi="Arial"/>
      <w:b/>
      <w:i/>
      <w:sz w:val="24"/>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ind w:right="108"/>
      <w:jc w:val="center"/>
      <w:outlineLvl w:val="3"/>
    </w:pPr>
    <w:rPr>
      <w:b/>
      <w:color w:val="000080"/>
    </w:rPr>
  </w:style>
  <w:style w:type="paragraph" w:styleId="Titolo5">
    <w:name w:val="heading 5"/>
    <w:aliases w:val="Titolo 5 Carattere"/>
    <w:basedOn w:val="Normale"/>
    <w:next w:val="Normale"/>
    <w:qFormat/>
    <w:pPr>
      <w:spacing w:before="160"/>
      <w:outlineLvl w:val="4"/>
    </w:pPr>
    <w:rPr>
      <w:b/>
      <w:i/>
    </w:rPr>
  </w:style>
  <w:style w:type="paragraph" w:styleId="Titolo6">
    <w:name w:val="heading 6"/>
    <w:basedOn w:val="Normale"/>
    <w:next w:val="Normale"/>
    <w:qFormat/>
    <w:pPr>
      <w:keepNext/>
      <w:jc w:val="left"/>
      <w:outlineLvl w:val="5"/>
    </w:pPr>
    <w:rPr>
      <w:rFonts w:ascii="Arial" w:hAnsi="Arial"/>
      <w:b/>
      <w:i/>
      <w:sz w:val="20"/>
    </w:rPr>
  </w:style>
  <w:style w:type="paragraph" w:styleId="Titolo7">
    <w:name w:val="heading 7"/>
    <w:basedOn w:val="Normale"/>
    <w:next w:val="Normale"/>
    <w:qFormat/>
    <w:pPr>
      <w:keepNext/>
      <w:outlineLvl w:val="6"/>
    </w:pPr>
    <w:rPr>
      <w:i/>
    </w:rPr>
  </w:style>
  <w:style w:type="paragraph" w:styleId="Titolo8">
    <w:name w:val="heading 8"/>
    <w:basedOn w:val="Normale"/>
    <w:next w:val="Normale"/>
    <w:link w:val="Titolo8Carattere"/>
    <w:qFormat/>
    <w:pPr>
      <w:keepNext/>
      <w:jc w:val="center"/>
      <w:outlineLvl w:val="7"/>
    </w:pPr>
    <w:rPr>
      <w:i/>
    </w:rPr>
  </w:style>
  <w:style w:type="paragraph" w:styleId="Titolo9">
    <w:name w:val="heading 9"/>
    <w:basedOn w:val="Normale"/>
    <w:next w:val="Normale"/>
    <w:qFormat/>
    <w:pPr>
      <w:keepNext/>
      <w:jc w:val="center"/>
      <w:outlineLvl w:val="8"/>
    </w:pPr>
    <w:rPr>
      <w:rFonts w:ascii="Arial" w:hAnsi="Arial"/>
      <w:b/>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dichiusura">
    <w:name w:val="endnote reference"/>
    <w:semiHidden/>
    <w:rPr>
      <w:vertAlign w:val="superscript"/>
    </w:rPr>
  </w:style>
  <w:style w:type="paragraph" w:styleId="Pidipagina">
    <w:name w:val="footer"/>
    <w:basedOn w:val="Normale"/>
    <w:link w:val="PidipaginaCarattere"/>
    <w:pPr>
      <w:tabs>
        <w:tab w:val="center" w:pos="4819"/>
        <w:tab w:val="right" w:pos="9071"/>
      </w:tabs>
    </w:pPr>
  </w:style>
  <w:style w:type="paragraph" w:styleId="Intestazione">
    <w:name w:val="header"/>
    <w:basedOn w:val="Normale"/>
    <w:next w:val="Normale"/>
    <w:pPr>
      <w:tabs>
        <w:tab w:val="center" w:pos="4819"/>
        <w:tab w:val="right" w:pos="9071"/>
      </w:tabs>
    </w:pPr>
  </w:style>
  <w:style w:type="character" w:styleId="Rimandonotaapidipagina">
    <w:name w:val="footnote reference"/>
    <w:aliases w:val="(Footnote Reference),SUPERS,Rimando nota a piè di pagina 2,Testo a piè di pagina,EN Footnote Reference,Footnote symbol,Footnote reference number,note TESI,Footnote,Footnote number,fr,o,Footnotemark,FR,Footnotemark1,FR1,Nota"/>
    <w:qFormat/>
    <w:rPr>
      <w:rFonts w:ascii="Bodoni" w:hAnsi="Bodoni"/>
      <w:position w:val="6"/>
      <w:sz w:val="16"/>
    </w:rPr>
  </w:style>
  <w:style w:type="paragraph" w:styleId="Testonotaapidipagina">
    <w:name w:val="footnote text"/>
    <w:aliases w:val="Testo nota a piè di pagina Carattere,Testo nota a piè di pagina Carattere1 Carattere,Testo nota a piè di pagina Carattere Carattere Carattere,Testo nota a piè di pagina Carattere1 Carattere Carattere Carattere,Carattere,Nota_2"/>
    <w:basedOn w:val="Normale"/>
    <w:next w:val="Normale"/>
    <w:link w:val="TestonotaapidipaginaCarattere1"/>
    <w:qFormat/>
    <w:rPr>
      <w:sz w:val="18"/>
    </w:rPr>
  </w:style>
  <w:style w:type="character" w:styleId="Numeropagina">
    <w:name w:val="page number"/>
    <w:basedOn w:val="Carpredefinitoparagrafo"/>
  </w:style>
  <w:style w:type="paragraph" w:customStyle="1" w:styleId="tit1-circ">
    <w:name w:val="tit1-circ"/>
    <w:basedOn w:val="Normale"/>
    <w:pPr>
      <w:spacing w:before="360" w:after="100" w:line="240" w:lineRule="auto"/>
      <w:ind w:right="108"/>
    </w:pPr>
    <w:rPr>
      <w:rFonts w:ascii="Futura" w:hAnsi="Futura"/>
      <w:b/>
      <w:caps/>
      <w:sz w:val="22"/>
    </w:rPr>
  </w:style>
  <w:style w:type="paragraph" w:customStyle="1" w:styleId="cornice">
    <w:name w:val="cornice"/>
    <w:basedOn w:val="Normale"/>
    <w:pPr>
      <w:pBdr>
        <w:bottom w:val="single" w:sz="2" w:space="1" w:color="C0C0C0"/>
      </w:pBdr>
      <w:shd w:val="pct20" w:color="auto" w:fill="FFFFFF"/>
      <w:tabs>
        <w:tab w:val="left" w:pos="2880"/>
      </w:tabs>
      <w:spacing w:before="0" w:after="40" w:line="240" w:lineRule="auto"/>
      <w:ind w:left="113" w:right="108"/>
    </w:pPr>
    <w:rPr>
      <w:rFonts w:ascii="Times New Roman" w:hAnsi="Times New Roman"/>
      <w:i/>
    </w:rPr>
  </w:style>
  <w:style w:type="paragraph" w:customStyle="1" w:styleId="pallino10">
    <w:name w:val="pallino 1"/>
    <w:basedOn w:val="Normale"/>
    <w:link w:val="pallino1Carattere1"/>
    <w:qFormat/>
    <w:rsid w:val="00DA0BDE"/>
    <w:pPr>
      <w:numPr>
        <w:numId w:val="10"/>
      </w:numPr>
      <w:tabs>
        <w:tab w:val="clear" w:pos="2345"/>
      </w:tabs>
      <w:spacing w:line="280" w:lineRule="exact"/>
      <w:ind w:left="369" w:hanging="227"/>
    </w:pPr>
    <w:rPr>
      <w:rFonts w:ascii="Arial" w:eastAsia="Arial Unicode MS" w:hAnsi="Arial"/>
      <w:sz w:val="20"/>
    </w:rPr>
  </w:style>
  <w:style w:type="paragraph" w:customStyle="1" w:styleId="tit2-circ">
    <w:name w:val="tit2-circ"/>
    <w:basedOn w:val="tit1-circ"/>
    <w:rPr>
      <w:sz w:val="20"/>
    </w:rPr>
  </w:style>
  <w:style w:type="paragraph" w:customStyle="1" w:styleId="pallino2">
    <w:name w:val="pallino 2"/>
    <w:basedOn w:val="Normale"/>
    <w:pPr>
      <w:numPr>
        <w:numId w:val="1"/>
      </w:numPr>
      <w:tabs>
        <w:tab w:val="left" w:pos="3024"/>
        <w:tab w:val="decimal" w:pos="5040"/>
      </w:tabs>
      <w:ind w:right="284"/>
    </w:pPr>
  </w:style>
  <w:style w:type="paragraph" w:customStyle="1" w:styleId="t2dopot1-circ">
    <w:name w:val="t2 dopo t1-circ"/>
    <w:basedOn w:val="tit2-circ"/>
    <w:pPr>
      <w:spacing w:before="120"/>
      <w:ind w:right="119"/>
    </w:pPr>
  </w:style>
  <w:style w:type="paragraph" w:customStyle="1" w:styleId="t3dopot2circ">
    <w:name w:val="t3 dopo t2 circ"/>
    <w:basedOn w:val="Normale"/>
    <w:rPr>
      <w:rFonts w:ascii="Futura" w:hAnsi="Futura"/>
      <w:b/>
      <w:sz w:val="22"/>
    </w:rPr>
  </w:style>
  <w:style w:type="paragraph" w:styleId="Sommario1">
    <w:name w:val="toc 1"/>
    <w:basedOn w:val="Normale"/>
    <w:next w:val="Normale"/>
    <w:uiPriority w:val="39"/>
    <w:pPr>
      <w:tabs>
        <w:tab w:val="right" w:leader="dot" w:pos="8727"/>
      </w:tabs>
      <w:spacing w:before="100"/>
    </w:pPr>
    <w:rPr>
      <w:rFonts w:ascii="Arial" w:hAnsi="Arial"/>
      <w:noProof/>
      <w:sz w:val="20"/>
    </w:rPr>
  </w:style>
  <w:style w:type="paragraph" w:customStyle="1" w:styleId="tit3-circ">
    <w:name w:val="tit3-circ"/>
    <w:basedOn w:val="Normale"/>
    <w:pPr>
      <w:tabs>
        <w:tab w:val="left" w:pos="1440"/>
        <w:tab w:val="left" w:pos="7488"/>
        <w:tab w:val="left" w:pos="7920"/>
        <w:tab w:val="left" w:pos="11232"/>
      </w:tabs>
      <w:spacing w:before="240"/>
      <w:ind w:right="119"/>
    </w:pPr>
    <w:rPr>
      <w:rFonts w:ascii="Futura" w:hAnsi="Futura"/>
      <w:b/>
      <w:sz w:val="22"/>
    </w:rPr>
  </w:style>
  <w:style w:type="paragraph" w:styleId="Sommario2">
    <w:name w:val="toc 2"/>
    <w:basedOn w:val="Normale"/>
    <w:next w:val="Normale"/>
    <w:uiPriority w:val="39"/>
    <w:pPr>
      <w:tabs>
        <w:tab w:val="right" w:leader="dot" w:pos="8727"/>
      </w:tabs>
      <w:ind w:left="220"/>
    </w:pPr>
    <w:rPr>
      <w:rFonts w:ascii="Arial" w:hAnsi="Arial"/>
      <w:noProof/>
      <w:sz w:val="20"/>
    </w:rPr>
  </w:style>
  <w:style w:type="paragraph" w:styleId="Sommario3">
    <w:name w:val="toc 3"/>
    <w:basedOn w:val="sommario30"/>
    <w:next w:val="Normale"/>
    <w:uiPriority w:val="39"/>
  </w:style>
  <w:style w:type="paragraph" w:customStyle="1" w:styleId="sommario30">
    <w:name w:val="sommario 3"/>
    <w:basedOn w:val="sommario31"/>
  </w:style>
  <w:style w:type="paragraph" w:customStyle="1" w:styleId="sommario31">
    <w:name w:val="sommario3"/>
    <w:basedOn w:val="Sommario2"/>
    <w:pPr>
      <w:ind w:left="709"/>
    </w:pPr>
    <w:rPr>
      <w:snapToGrid w:val="0"/>
    </w:rPr>
  </w:style>
  <w:style w:type="paragraph" w:styleId="Sommario4">
    <w:name w:val="toc 4"/>
    <w:basedOn w:val="Normale"/>
    <w:next w:val="Normale"/>
    <w:autoRedefine/>
    <w:semiHidden/>
    <w:pPr>
      <w:tabs>
        <w:tab w:val="right" w:leader="dot" w:pos="8727"/>
      </w:tabs>
      <w:ind w:left="660"/>
    </w:pPr>
    <w:rPr>
      <w:rFonts w:ascii="Arial" w:hAnsi="Arial"/>
      <w:noProof/>
      <w:sz w:val="20"/>
    </w:rPr>
  </w:style>
  <w:style w:type="paragraph" w:styleId="Sommario5">
    <w:name w:val="toc 5"/>
    <w:basedOn w:val="Normale"/>
    <w:next w:val="Normale"/>
    <w:autoRedefine/>
    <w:semiHidden/>
    <w:pPr>
      <w:ind w:left="880"/>
    </w:pPr>
  </w:style>
  <w:style w:type="paragraph" w:styleId="Sommario6">
    <w:name w:val="toc 6"/>
    <w:basedOn w:val="Normale"/>
    <w:next w:val="Normale"/>
    <w:autoRedefine/>
    <w:semiHidden/>
    <w:pPr>
      <w:ind w:left="1100"/>
    </w:pPr>
  </w:style>
  <w:style w:type="paragraph" w:styleId="Sommario7">
    <w:name w:val="toc 7"/>
    <w:basedOn w:val="Normale"/>
    <w:next w:val="Normale"/>
    <w:autoRedefine/>
    <w:semiHidden/>
    <w:pPr>
      <w:ind w:left="1320"/>
    </w:pPr>
  </w:style>
  <w:style w:type="paragraph" w:styleId="Sommario8">
    <w:name w:val="toc 8"/>
    <w:basedOn w:val="Normale"/>
    <w:next w:val="Normale"/>
    <w:autoRedefine/>
    <w:semiHidden/>
    <w:pPr>
      <w:ind w:left="1540"/>
    </w:pPr>
  </w:style>
  <w:style w:type="paragraph" w:styleId="Sommario9">
    <w:name w:val="toc 9"/>
    <w:basedOn w:val="Normale"/>
    <w:next w:val="Normale"/>
    <w:autoRedefine/>
    <w:semiHidden/>
    <w:pPr>
      <w:ind w:left="1760"/>
      <w:jc w:val="center"/>
    </w:pPr>
  </w:style>
  <w:style w:type="paragraph" w:styleId="Testonormale">
    <w:name w:val="Plain Text"/>
    <w:basedOn w:val="Normale"/>
    <w:pPr>
      <w:spacing w:before="0" w:line="240" w:lineRule="auto"/>
      <w:jc w:val="left"/>
    </w:pPr>
    <w:rPr>
      <w:rFonts w:ascii="Courier New" w:hAnsi="Courier New"/>
      <w:sz w:val="20"/>
    </w:rPr>
  </w:style>
  <w:style w:type="paragraph" w:styleId="Corpotesto">
    <w:name w:val="Body Text"/>
    <w:basedOn w:val="Normale"/>
    <w:link w:val="CorpotestoCarattere"/>
    <w:rPr>
      <w:sz w:val="18"/>
    </w:rPr>
  </w:style>
  <w:style w:type="paragraph" w:styleId="Corpodeltesto2">
    <w:name w:val="Body Text 2"/>
    <w:basedOn w:val="Normale"/>
    <w:rPr>
      <w:b/>
    </w:rPr>
  </w:style>
  <w:style w:type="paragraph" w:styleId="Corpodeltesto3">
    <w:name w:val="Body Text 3"/>
    <w:basedOn w:val="Normale"/>
    <w:rPr>
      <w:rFonts w:ascii="Arial" w:hAnsi="Arial"/>
      <w:sz w:val="20"/>
    </w:rPr>
  </w:style>
  <w:style w:type="paragraph" w:styleId="Rientrocorpodeltesto">
    <w:name w:val="Body Text Indent"/>
    <w:basedOn w:val="Normale"/>
    <w:link w:val="RientrocorpodeltestoCarattere"/>
    <w:pPr>
      <w:ind w:left="567" w:hanging="141"/>
    </w:pPr>
  </w:style>
  <w:style w:type="paragraph" w:styleId="Rientrocorpodeltesto2">
    <w:name w:val="Body Text Indent 2"/>
    <w:basedOn w:val="Normale"/>
    <w:pPr>
      <w:ind w:left="567" w:hanging="141"/>
    </w:pPr>
    <w:rPr>
      <w:rFonts w:ascii="Arial" w:hAnsi="Arial"/>
      <w:sz w:val="20"/>
    </w:rPr>
  </w:style>
  <w:style w:type="character" w:customStyle="1" w:styleId="HTMLMarkup">
    <w:name w:val="HTML Markup"/>
    <w:rPr>
      <w:vanish/>
      <w:color w:val="FF0000"/>
    </w:rPr>
  </w:style>
  <w:style w:type="paragraph" w:customStyle="1" w:styleId="Corpotesto1">
    <w:name w:val="Corpo testo1"/>
    <w:basedOn w:val="Corpotesto"/>
    <w:link w:val="BodyTextCarattere2"/>
    <w:qFormat/>
    <w:pPr>
      <w:spacing w:line="280" w:lineRule="exact"/>
    </w:pPr>
    <w:rPr>
      <w:rFonts w:ascii="Arial" w:hAnsi="Arial"/>
      <w:snapToGrid w:val="0"/>
      <w:sz w:val="20"/>
    </w:rPr>
  </w:style>
  <w:style w:type="paragraph" w:styleId="Rientrocorpodeltesto3">
    <w:name w:val="Body Text Indent 3"/>
    <w:basedOn w:val="Normale"/>
    <w:pPr>
      <w:tabs>
        <w:tab w:val="left" w:pos="426"/>
      </w:tabs>
      <w:ind w:left="426"/>
    </w:pPr>
  </w:style>
  <w:style w:type="paragraph" w:customStyle="1" w:styleId="Pallino1">
    <w:name w:val="Pallino 1"/>
    <w:basedOn w:val="Puntoelenco4"/>
    <w:qFormat/>
    <w:pPr>
      <w:numPr>
        <w:numId w:val="3"/>
      </w:numPr>
      <w:tabs>
        <w:tab w:val="clear" w:pos="360"/>
        <w:tab w:val="num" w:pos="426"/>
      </w:tabs>
      <w:spacing w:before="0" w:line="240" w:lineRule="auto"/>
      <w:ind w:left="426" w:hanging="357"/>
    </w:pPr>
    <w:rPr>
      <w:rFonts w:ascii="Arial" w:eastAsia="Arial Unicode MS" w:hAnsi="Arial"/>
      <w:sz w:val="20"/>
    </w:rPr>
  </w:style>
  <w:style w:type="paragraph" w:styleId="Puntoelenco4">
    <w:name w:val="List Bullet 4"/>
    <w:basedOn w:val="Normale"/>
    <w:autoRedefine/>
    <w:pPr>
      <w:numPr>
        <w:numId w:val="2"/>
      </w:numPr>
      <w:spacing w:before="40" w:line="230" w:lineRule="exact"/>
    </w:pPr>
  </w:style>
  <w:style w:type="paragraph" w:styleId="Indice1">
    <w:name w:val="index 1"/>
    <w:basedOn w:val="Normale"/>
    <w:next w:val="Normale"/>
    <w:autoRedefine/>
    <w:semiHidden/>
    <w:pPr>
      <w:ind w:left="210" w:hanging="210"/>
    </w:pPr>
  </w:style>
  <w:style w:type="character" w:styleId="Enfasicorsivo">
    <w:name w:val="Emphasis"/>
    <w:qFormat/>
    <w:rPr>
      <w:i/>
    </w:rPr>
  </w:style>
  <w:style w:type="paragraph" w:customStyle="1" w:styleId="trattino1">
    <w:name w:val="trattino 1"/>
    <w:basedOn w:val="Normale"/>
    <w:pPr>
      <w:numPr>
        <w:numId w:val="5"/>
      </w:numPr>
      <w:spacing w:before="80"/>
    </w:pPr>
  </w:style>
  <w:style w:type="paragraph" w:customStyle="1" w:styleId="indent1">
    <w:name w:val="indent 1"/>
    <w:basedOn w:val="lettera1"/>
    <w:pPr>
      <w:numPr>
        <w:numId w:val="4"/>
      </w:numPr>
    </w:pPr>
  </w:style>
  <w:style w:type="paragraph" w:customStyle="1" w:styleId="lettera1">
    <w:name w:val="lettera 1"/>
    <w:basedOn w:val="Normale"/>
    <w:pPr>
      <w:keepNext/>
      <w:widowControl w:val="0"/>
      <w:spacing w:before="40"/>
    </w:pPr>
  </w:style>
  <w:style w:type="paragraph" w:customStyle="1" w:styleId="trattino2">
    <w:name w:val="trattino 2"/>
    <w:basedOn w:val="Normale"/>
    <w:qFormat/>
    <w:rsid w:val="006A15D0"/>
    <w:pPr>
      <w:numPr>
        <w:numId w:val="9"/>
      </w:numPr>
      <w:tabs>
        <w:tab w:val="clear" w:pos="720"/>
        <w:tab w:val="num" w:pos="851"/>
      </w:tabs>
      <w:spacing w:line="280" w:lineRule="exact"/>
      <w:ind w:left="851" w:hanging="425"/>
    </w:pPr>
    <w:rPr>
      <w:rFonts w:ascii="Arial" w:hAnsi="Arial"/>
      <w:sz w:val="20"/>
    </w:rPr>
  </w:style>
  <w:style w:type="paragraph" w:customStyle="1" w:styleId="pallino1tabella">
    <w:name w:val="pallino 1 tabella"/>
    <w:basedOn w:val="Testotabella"/>
    <w:link w:val="pallino1tabellaCarattere1"/>
    <w:qFormat/>
    <w:rsid w:val="00CD4362"/>
    <w:pPr>
      <w:numPr>
        <w:numId w:val="23"/>
      </w:numPr>
      <w:ind w:left="454" w:hanging="284"/>
    </w:pPr>
  </w:style>
  <w:style w:type="paragraph" w:customStyle="1" w:styleId="trattino3">
    <w:name w:val="trattino 3"/>
    <w:basedOn w:val="trattino2"/>
    <w:pPr>
      <w:numPr>
        <w:numId w:val="0"/>
      </w:numPr>
      <w:tabs>
        <w:tab w:val="num" w:pos="360"/>
        <w:tab w:val="num" w:pos="595"/>
      </w:tabs>
      <w:ind w:left="360" w:hanging="360"/>
    </w:pPr>
  </w:style>
  <w:style w:type="paragraph" w:customStyle="1" w:styleId="acapopieno">
    <w:name w:val="a capo pieno"/>
    <w:basedOn w:val="Normale"/>
    <w:link w:val="acapopienoCarattere"/>
    <w:qFormat/>
    <w:pPr>
      <w:spacing w:before="0" w:line="240" w:lineRule="auto"/>
    </w:pPr>
    <w:rPr>
      <w:rFonts w:ascii="Times New Roman" w:hAnsi="Times New Roman"/>
      <w:kern w:val="19"/>
      <w:sz w:val="8"/>
    </w:rPr>
  </w:style>
  <w:style w:type="paragraph" w:customStyle="1" w:styleId="regola">
    <w:name w:val="regola"/>
    <w:basedOn w:val="Normale"/>
    <w:pPr>
      <w:keepLines/>
      <w:pBdr>
        <w:top w:val="single" w:sz="24" w:space="5" w:color="C0C0C0"/>
        <w:left w:val="single" w:sz="24" w:space="5" w:color="C0C0C0"/>
        <w:bottom w:val="single" w:sz="24" w:space="5" w:color="C0C0C0"/>
        <w:right w:val="single" w:sz="24" w:space="5" w:color="C0C0C0"/>
      </w:pBdr>
      <w:spacing w:before="0" w:after="40" w:line="210" w:lineRule="exact"/>
      <w:ind w:left="289" w:right="289"/>
    </w:pPr>
    <w:rPr>
      <w:rFonts w:ascii="Arial" w:hAnsi="Arial"/>
      <w:i/>
      <w:sz w:val="16"/>
    </w:rPr>
  </w:style>
  <w:style w:type="paragraph" w:customStyle="1" w:styleId="t3dopot2">
    <w:name w:val="t3 dopo t2"/>
    <w:basedOn w:val="t2dopot1"/>
    <w:next w:val="Normale"/>
    <w:pPr>
      <w:spacing w:before="60" w:after="60" w:line="233" w:lineRule="exact"/>
      <w:outlineLvl w:val="2"/>
    </w:pPr>
    <w:rPr>
      <w:caps w:val="0"/>
    </w:rPr>
  </w:style>
  <w:style w:type="paragraph" w:customStyle="1" w:styleId="t2dopot1">
    <w:name w:val="t2 dopo t1"/>
    <w:basedOn w:val="Normale"/>
    <w:next w:val="Normale"/>
    <w:pPr>
      <w:keepNext/>
      <w:keepLines/>
      <w:widowControl w:val="0"/>
      <w:spacing w:before="0" w:after="85" w:line="262" w:lineRule="exact"/>
      <w:outlineLvl w:val="1"/>
    </w:pPr>
    <w:rPr>
      <w:rFonts w:ascii="Arial" w:hAnsi="Arial"/>
      <w:b/>
      <w:caps/>
      <w:snapToGrid w:val="0"/>
      <w:sz w:val="18"/>
      <w:lang w:val="en-US"/>
    </w:rPr>
  </w:style>
  <w:style w:type="paragraph" w:customStyle="1" w:styleId="artcommento">
    <w:name w:val="art commento"/>
    <w:basedOn w:val="Normale"/>
    <w:pPr>
      <w:spacing w:before="100" w:after="10" w:line="210" w:lineRule="exact"/>
      <w:ind w:right="57"/>
      <w:jc w:val="center"/>
      <w:outlineLvl w:val="0"/>
    </w:pPr>
    <w:rPr>
      <w:rFonts w:ascii="Arial Narrow" w:hAnsi="Arial Narrow"/>
      <w:b/>
      <w:sz w:val="17"/>
    </w:rPr>
  </w:style>
  <w:style w:type="paragraph" w:customStyle="1" w:styleId="titolocommento">
    <w:name w:val="titolo commento"/>
    <w:basedOn w:val="Normale"/>
    <w:pPr>
      <w:spacing w:before="0" w:after="10" w:line="210" w:lineRule="exact"/>
      <w:ind w:right="57"/>
    </w:pPr>
    <w:rPr>
      <w:rFonts w:ascii="Arial Narrow" w:hAnsi="Arial Narrow"/>
      <w:b/>
      <w:sz w:val="16"/>
    </w:rPr>
  </w:style>
  <w:style w:type="paragraph" w:customStyle="1" w:styleId="commento">
    <w:name w:val="commento"/>
    <w:basedOn w:val="Normale"/>
    <w:pPr>
      <w:spacing w:before="0" w:after="10" w:line="210" w:lineRule="exact"/>
    </w:pPr>
    <w:rPr>
      <w:rFonts w:ascii="Arial Narrow" w:hAnsi="Arial Narrow"/>
      <w:sz w:val="16"/>
    </w:rPr>
  </w:style>
  <w:style w:type="paragraph" w:customStyle="1" w:styleId="articolo">
    <w:name w:val="articolo"/>
    <w:basedOn w:val="Normale"/>
    <w:pPr>
      <w:pBdr>
        <w:top w:val="single" w:sz="2" w:space="1" w:color="000000"/>
        <w:bottom w:val="single" w:sz="2" w:space="1" w:color="000000"/>
      </w:pBdr>
      <w:spacing w:before="57" w:after="57" w:line="210" w:lineRule="exact"/>
      <w:ind w:left="57"/>
      <w:jc w:val="center"/>
    </w:pPr>
    <w:rPr>
      <w:rFonts w:ascii="Times New Roman" w:hAnsi="Times New Roman"/>
      <w:b/>
      <w:sz w:val="18"/>
    </w:rPr>
  </w:style>
  <w:style w:type="paragraph" w:customStyle="1" w:styleId="piedx">
    <w:name w:val="piedx"/>
    <w:basedOn w:val="Pidipagina"/>
    <w:pPr>
      <w:framePr w:hSpace="144" w:vSpace="144" w:wrap="around" w:vAnchor="page" w:hAnchor="page" w:x="8382" w:y="15524" w:anchorLock="1"/>
      <w:pBdr>
        <w:bottom w:val="single" w:sz="36" w:space="1" w:color="C0C0C0"/>
      </w:pBdr>
      <w:tabs>
        <w:tab w:val="clear" w:pos="9071"/>
        <w:tab w:val="right" w:pos="9638"/>
      </w:tabs>
      <w:spacing w:before="0" w:line="20" w:lineRule="atLeast"/>
      <w:ind w:firstLine="72"/>
    </w:pPr>
    <w:rPr>
      <w:rFonts w:ascii="Arial" w:hAnsi="Arial"/>
      <w:kern w:val="14"/>
      <w:sz w:val="14"/>
    </w:rPr>
  </w:style>
  <w:style w:type="paragraph" w:customStyle="1" w:styleId="filettoinizio">
    <w:name w:val="filetto inizio"/>
    <w:basedOn w:val="Normale"/>
    <w:pPr>
      <w:pBdr>
        <w:top w:val="single" w:sz="18" w:space="1" w:color="808080"/>
      </w:pBdr>
      <w:spacing w:before="120" w:after="40" w:line="240" w:lineRule="auto"/>
      <w:ind w:left="1701" w:right="1701"/>
      <w:jc w:val="left"/>
      <w:outlineLvl w:val="0"/>
    </w:pPr>
    <w:rPr>
      <w:rFonts w:ascii="Times New Roman" w:hAnsi="Times New Roman"/>
      <w:sz w:val="19"/>
    </w:rPr>
  </w:style>
  <w:style w:type="paragraph" w:customStyle="1" w:styleId="filettofine">
    <w:name w:val="filetto fine"/>
    <w:basedOn w:val="Normale"/>
    <w:pPr>
      <w:pBdr>
        <w:bottom w:val="single" w:sz="24" w:space="1" w:color="808080"/>
      </w:pBdr>
      <w:spacing w:before="120" w:after="40" w:line="240" w:lineRule="auto"/>
      <w:jc w:val="left"/>
      <w:outlineLvl w:val="0"/>
    </w:pPr>
    <w:rPr>
      <w:rFonts w:ascii="Arial" w:hAnsi="Arial"/>
      <w:b/>
      <w:sz w:val="16"/>
    </w:rPr>
  </w:style>
  <w:style w:type="paragraph" w:styleId="Puntoelenco2">
    <w:name w:val="List Bullet 2"/>
    <w:basedOn w:val="Normale"/>
    <w:autoRedefine/>
    <w:pPr>
      <w:numPr>
        <w:numId w:val="6"/>
      </w:numPr>
      <w:spacing w:before="40" w:line="230" w:lineRule="exact"/>
    </w:pPr>
  </w:style>
  <w:style w:type="paragraph" w:customStyle="1" w:styleId="tit1cliente">
    <w:name w:val="tit1cliente"/>
    <w:basedOn w:val="Normale"/>
    <w:qFormat/>
    <w:rsid w:val="00951D86"/>
    <w:pPr>
      <w:keepNext/>
      <w:spacing w:before="360" w:after="60" w:line="240" w:lineRule="auto"/>
    </w:pPr>
    <w:rPr>
      <w:rFonts w:ascii="Arial" w:eastAsia="Arial Unicode MS" w:hAnsi="Arial"/>
      <w:b/>
      <w:caps/>
      <w:sz w:val="24"/>
    </w:rPr>
  </w:style>
  <w:style w:type="paragraph" w:customStyle="1" w:styleId="tit2cliente">
    <w:name w:val="tit2cliente"/>
    <w:basedOn w:val="Normale"/>
    <w:qFormat/>
    <w:pPr>
      <w:keepNext/>
      <w:spacing w:before="320" w:after="60" w:line="240" w:lineRule="auto"/>
    </w:pPr>
    <w:rPr>
      <w:rFonts w:ascii="Arial" w:eastAsia="Arial Unicode MS" w:hAnsi="Arial"/>
      <w:b/>
      <w:caps/>
      <w:sz w:val="18"/>
    </w:rPr>
  </w:style>
  <w:style w:type="paragraph" w:customStyle="1" w:styleId="tit3-circliente">
    <w:name w:val="tit3-circliente"/>
    <w:basedOn w:val="tit3-circ"/>
    <w:pPr>
      <w:spacing w:before="300" w:after="40"/>
    </w:pPr>
    <w:rPr>
      <w:rFonts w:ascii="Arial" w:hAnsi="Arial"/>
      <w:snapToGrid w:val="0"/>
      <w:sz w:val="19"/>
      <w:szCs w:val="19"/>
    </w:rPr>
  </w:style>
  <w:style w:type="paragraph" w:customStyle="1" w:styleId="t4cliente">
    <w:name w:val="t4cliente"/>
    <w:basedOn w:val="Titolo5"/>
    <w:pPr>
      <w:spacing w:before="220" w:after="40"/>
    </w:pPr>
    <w:rPr>
      <w:rFonts w:ascii="Arial" w:hAnsi="Arial"/>
      <w:sz w:val="20"/>
    </w:rPr>
  </w:style>
  <w:style w:type="character" w:styleId="Collegamentoipertestuale">
    <w:name w:val="Hyperlink"/>
    <w:rPr>
      <w:color w:val="0000FF"/>
      <w:u w:val="single"/>
    </w:rPr>
  </w:style>
  <w:style w:type="paragraph" w:customStyle="1" w:styleId="t2dopot1-cliente">
    <w:name w:val="t2 dopo t1-cliente"/>
    <w:basedOn w:val="Normale"/>
    <w:rsid w:val="009D03FA"/>
    <w:pPr>
      <w:spacing w:before="160" w:after="60" w:line="240" w:lineRule="auto"/>
      <w:ind w:right="119"/>
    </w:pPr>
    <w:rPr>
      <w:rFonts w:ascii="Arial" w:hAnsi="Arial"/>
      <w:b/>
      <w:caps/>
      <w:sz w:val="18"/>
    </w:rPr>
  </w:style>
  <w:style w:type="paragraph" w:customStyle="1" w:styleId="titolo4cliente">
    <w:name w:val="titolo 4 cliente"/>
    <w:basedOn w:val="Titolo5"/>
    <w:pPr>
      <w:spacing w:before="220" w:after="40"/>
    </w:pPr>
    <w:rPr>
      <w:rFonts w:ascii="Arial" w:hAnsi="Arial"/>
      <w:snapToGrid w:val="0"/>
      <w:sz w:val="19"/>
    </w:rPr>
  </w:style>
  <w:style w:type="character" w:styleId="Collegamentovisitato">
    <w:name w:val="FollowedHyperlink"/>
    <w:rPr>
      <w:color w:val="800080"/>
      <w:u w:val="single"/>
    </w:rPr>
  </w:style>
  <w:style w:type="paragraph" w:styleId="Testofumetto">
    <w:name w:val="Balloon Text"/>
    <w:basedOn w:val="Normale"/>
    <w:semiHidden/>
    <w:rPr>
      <w:rFonts w:ascii="Tahoma" w:hAnsi="Tahoma"/>
      <w:sz w:val="16"/>
    </w:rPr>
  </w:style>
  <w:style w:type="paragraph" w:customStyle="1" w:styleId="pallino0">
    <w:name w:val="pallino 0"/>
    <w:basedOn w:val="Normale"/>
    <w:pPr>
      <w:spacing w:before="80" w:line="220" w:lineRule="exact"/>
      <w:ind w:left="284" w:hanging="284"/>
    </w:pPr>
    <w:rPr>
      <w:rFonts w:ascii="Times New Roman" w:hAnsi="Times New Roman"/>
      <w:kern w:val="19"/>
      <w:sz w:val="20"/>
    </w:rPr>
  </w:style>
  <w:style w:type="paragraph" w:customStyle="1" w:styleId="testotabella0">
    <w:name w:val="testo tabella"/>
    <w:basedOn w:val="Normale"/>
    <w:link w:val="testotabellaCarattere1"/>
    <w:qFormat/>
    <w:rsid w:val="005F48B9"/>
    <w:pPr>
      <w:widowControl w:val="0"/>
      <w:spacing w:before="40" w:after="10"/>
      <w:ind w:left="28" w:right="28"/>
    </w:pPr>
    <w:rPr>
      <w:rFonts w:ascii="Arial" w:hAnsi="Arial"/>
      <w:snapToGrid w:val="0"/>
      <w:sz w:val="18"/>
    </w:rPr>
  </w:style>
  <w:style w:type="character" w:customStyle="1" w:styleId="pallino1Carattere">
    <w:name w:val="pallino 1 Carattere"/>
    <w:rPr>
      <w:rFonts w:ascii="Arial" w:hAnsi="Arial"/>
      <w:noProof w:val="0"/>
      <w:lang w:val="it-IT" w:eastAsia="it-IT" w:bidi="ar-SA"/>
    </w:rPr>
  </w:style>
  <w:style w:type="paragraph" w:styleId="Mappadocumento">
    <w:name w:val="Document Map"/>
    <w:basedOn w:val="Normale"/>
    <w:semiHidden/>
    <w:pPr>
      <w:shd w:val="clear" w:color="auto" w:fill="000080"/>
    </w:pPr>
    <w:rPr>
      <w:rFonts w:ascii="Tahoma" w:hAnsi="Tahoma"/>
      <w:sz w:val="20"/>
    </w:rPr>
  </w:style>
  <w:style w:type="paragraph" w:customStyle="1" w:styleId="Titolocircolare">
    <w:name w:val="Titolo circolare"/>
    <w:basedOn w:val="Normale"/>
    <w:pPr>
      <w:tabs>
        <w:tab w:val="left" w:pos="3686"/>
        <w:tab w:val="left" w:pos="4536"/>
        <w:tab w:val="left" w:pos="4678"/>
        <w:tab w:val="left" w:pos="4962"/>
      </w:tabs>
      <w:spacing w:before="120" w:line="312" w:lineRule="auto"/>
      <w:ind w:right="4909"/>
    </w:pPr>
    <w:rPr>
      <w:rFonts w:ascii="Times New Roman" w:hAnsi="Times New Roman"/>
      <w:b/>
      <w:sz w:val="22"/>
    </w:rPr>
  </w:style>
  <w:style w:type="paragraph" w:customStyle="1" w:styleId="pallinocommento">
    <w:name w:val="pallino commento"/>
    <w:basedOn w:val="Normale"/>
    <w:pPr>
      <w:numPr>
        <w:numId w:val="12"/>
      </w:numPr>
      <w:tabs>
        <w:tab w:val="left" w:pos="284"/>
      </w:tabs>
      <w:spacing w:before="0" w:line="210" w:lineRule="exact"/>
      <w:ind w:left="369"/>
    </w:pPr>
    <w:rPr>
      <w:rFonts w:ascii="Arial Narrow" w:hAnsi="Arial Narrow"/>
      <w:sz w:val="16"/>
    </w:rPr>
  </w:style>
  <w:style w:type="paragraph" w:customStyle="1" w:styleId="pallinoriquadro">
    <w:name w:val="pallino riquadro"/>
    <w:basedOn w:val="pallinocommento"/>
    <w:rPr>
      <w:rFonts w:ascii="Arial" w:hAnsi="Arial"/>
      <w:sz w:val="15"/>
    </w:rPr>
  </w:style>
  <w:style w:type="paragraph" w:customStyle="1" w:styleId="pallinoriquadro2">
    <w:name w:val="pallino riquadro 2"/>
    <w:basedOn w:val="pallinocommento"/>
    <w:pPr>
      <w:numPr>
        <w:numId w:val="8"/>
      </w:numPr>
      <w:tabs>
        <w:tab w:val="clear" w:pos="284"/>
        <w:tab w:val="left" w:pos="280"/>
      </w:tabs>
      <w:spacing w:line="210" w:lineRule="atLeast"/>
      <w:ind w:left="280"/>
    </w:pPr>
    <w:rPr>
      <w:rFonts w:ascii="Arial" w:hAnsi="Arial"/>
      <w:noProof/>
      <w:sz w:val="15"/>
    </w:rPr>
  </w:style>
  <w:style w:type="paragraph" w:styleId="Puntoelenco">
    <w:name w:val="List Bullet"/>
    <w:basedOn w:val="Normale"/>
    <w:autoRedefine/>
    <w:pPr>
      <w:numPr>
        <w:numId w:val="11"/>
      </w:numPr>
    </w:pPr>
  </w:style>
  <w:style w:type="paragraph" w:customStyle="1" w:styleId="tit4-circ">
    <w:name w:val="tit4-circ"/>
    <w:basedOn w:val="Normale"/>
    <w:pPr>
      <w:keepNext/>
      <w:spacing w:before="160"/>
      <w:outlineLvl w:val="4"/>
    </w:pPr>
    <w:rPr>
      <w:b/>
      <w:i/>
    </w:rPr>
  </w:style>
  <w:style w:type="character" w:customStyle="1" w:styleId="BodyTextCarattere">
    <w:name w:val="Body Text Carattere"/>
    <w:rPr>
      <w:noProof w:val="0"/>
      <w:kern w:val="19"/>
      <w:sz w:val="21"/>
      <w:lang w:val="it-IT" w:eastAsia="it-IT" w:bidi="ar-SA"/>
    </w:rPr>
  </w:style>
  <w:style w:type="paragraph" w:customStyle="1" w:styleId="tit3cliente">
    <w:name w:val="tit3cliente"/>
    <w:basedOn w:val="tit3-circ"/>
    <w:pPr>
      <w:keepNext/>
    </w:pPr>
    <w:rPr>
      <w:sz w:val="20"/>
    </w:rPr>
  </w:style>
  <w:style w:type="paragraph" w:customStyle="1" w:styleId="Corpodeltesto31">
    <w:name w:val="Corpo del testo 31"/>
    <w:basedOn w:val="Normale"/>
    <w:rPr>
      <w:rFonts w:ascii="Arial" w:hAnsi="Arial"/>
      <w:sz w:val="20"/>
    </w:rPr>
  </w:style>
  <w:style w:type="paragraph" w:customStyle="1" w:styleId="txttabella">
    <w:name w:val="txt tabella"/>
    <w:basedOn w:val="Normale"/>
    <w:pPr>
      <w:spacing w:before="0" w:line="210" w:lineRule="exact"/>
      <w:ind w:right="28"/>
    </w:pPr>
    <w:rPr>
      <w:rFonts w:ascii="Arial" w:hAnsi="Arial"/>
      <w:sz w:val="15"/>
    </w:rPr>
  </w:style>
  <w:style w:type="paragraph" w:customStyle="1" w:styleId="Corpodeltesto1">
    <w:name w:val="Corpo del testo1"/>
    <w:basedOn w:val="Normale"/>
    <w:pPr>
      <w:spacing w:before="0" w:line="234" w:lineRule="exact"/>
      <w:ind w:firstLine="227"/>
    </w:pPr>
    <w:rPr>
      <w:rFonts w:ascii="Times New Roman" w:hAnsi="Times New Roman"/>
      <w:kern w:val="19"/>
    </w:rPr>
  </w:style>
  <w:style w:type="paragraph" w:customStyle="1" w:styleId="pallinoinnota">
    <w:name w:val="pallino in nota"/>
    <w:basedOn w:val="Testonotaapidipagina"/>
    <w:pPr>
      <w:numPr>
        <w:numId w:val="13"/>
      </w:numPr>
      <w:tabs>
        <w:tab w:val="clear" w:pos="360"/>
        <w:tab w:val="left" w:pos="567"/>
      </w:tabs>
      <w:spacing w:before="0" w:line="210" w:lineRule="exact"/>
      <w:ind w:left="568" w:hanging="284"/>
    </w:pPr>
    <w:rPr>
      <w:rFonts w:ascii="Times New Roman" w:hAnsi="Times New Roman"/>
      <w:kern w:val="19"/>
      <w:sz w:val="17"/>
    </w:rPr>
  </w:style>
  <w:style w:type="paragraph" w:customStyle="1" w:styleId="trattino2tabella">
    <w:name w:val="trattino 2 tabella"/>
    <w:basedOn w:val="pallino1tabella"/>
    <w:rsid w:val="001F4A07"/>
    <w:pPr>
      <w:numPr>
        <w:numId w:val="14"/>
      </w:numPr>
      <w:tabs>
        <w:tab w:val="clear" w:pos="818"/>
      </w:tabs>
      <w:ind w:left="681" w:hanging="227"/>
    </w:pPr>
  </w:style>
  <w:style w:type="paragraph" w:customStyle="1" w:styleId="Notealtesto">
    <w:name w:val="Note al testo"/>
    <w:basedOn w:val="Testonotaapidipagina"/>
    <w:pPr>
      <w:tabs>
        <w:tab w:val="left" w:pos="0"/>
      </w:tabs>
      <w:spacing w:before="80" w:after="80" w:line="210" w:lineRule="exact"/>
      <w:ind w:left="170"/>
    </w:pPr>
    <w:rPr>
      <w:rFonts w:ascii="Times New Roman" w:hAnsi="Times New Roman"/>
      <w:color w:val="000080"/>
      <w:kern w:val="19"/>
      <w:sz w:val="17"/>
    </w:rPr>
  </w:style>
  <w:style w:type="paragraph" w:customStyle="1" w:styleId="pallinotxttabella">
    <w:name w:val="pallino txt tabella"/>
    <w:basedOn w:val="pallinoriquadro"/>
    <w:pPr>
      <w:numPr>
        <w:numId w:val="0"/>
      </w:numPr>
      <w:tabs>
        <w:tab w:val="clear" w:pos="284"/>
        <w:tab w:val="num" w:pos="454"/>
      </w:tabs>
      <w:spacing w:after="10"/>
      <w:ind w:left="454" w:hanging="369"/>
    </w:pPr>
  </w:style>
  <w:style w:type="paragraph" w:customStyle="1" w:styleId="NormaleArial">
    <w:name w:val="Normale + Arial"/>
    <w:aliases w:val="10 pt"/>
    <w:basedOn w:val="Normale"/>
  </w:style>
  <w:style w:type="character" w:customStyle="1" w:styleId="BodyTextCarattere1">
    <w:name w:val="Body Text Carattere1"/>
    <w:rPr>
      <w:rFonts w:ascii="Arial" w:hAnsi="Arial"/>
      <w:noProof w:val="0"/>
      <w:lang w:val="it-IT" w:eastAsia="it-IT" w:bidi="ar-SA"/>
    </w:rPr>
  </w:style>
  <w:style w:type="character" w:customStyle="1" w:styleId="TestonotaapidipaginaCarattereCarattere">
    <w:name w:val="Testo nota a piè di pagina Carattere Carattere"/>
    <w:aliases w:val="Testo nota a piè di pagina Carattere1 Carattere Carattere,Testo nota a piè di pagina Carattere Carattere Carattere Carattere,Testo nota a piè di pagina Carattere1 Carattere Carattere Carattere Carattere"/>
    <w:rPr>
      <w:rFonts w:ascii="Bodoni" w:hAnsi="Bodoni"/>
      <w:noProof w:val="0"/>
      <w:sz w:val="18"/>
      <w:lang w:val="it-IT" w:eastAsia="it-IT" w:bidi="ar-SA"/>
    </w:rPr>
  </w:style>
  <w:style w:type="paragraph" w:customStyle="1" w:styleId="autore">
    <w:name w:val="autore"/>
    <w:basedOn w:val="Normale"/>
    <w:pPr>
      <w:spacing w:before="340" w:after="400" w:line="234" w:lineRule="exact"/>
      <w:jc w:val="center"/>
    </w:pPr>
    <w:rPr>
      <w:rFonts w:ascii="Arial" w:hAnsi="Arial"/>
      <w:b/>
      <w:i/>
    </w:rPr>
  </w:style>
  <w:style w:type="paragraph" w:customStyle="1" w:styleId="txtgrafpall">
    <w:name w:val="txt graf pall"/>
    <w:pPr>
      <w:numPr>
        <w:numId w:val="16"/>
      </w:numPr>
      <w:spacing w:line="180" w:lineRule="exact"/>
    </w:pPr>
    <w:rPr>
      <w:rFonts w:ascii="Arial" w:hAnsi="Arial"/>
      <w:noProof/>
      <w:sz w:val="14"/>
    </w:rPr>
  </w:style>
  <w:style w:type="paragraph" w:customStyle="1" w:styleId="pallino1Ridotta0">
    <w:name w:val="pallino 1 + Ridotta  0"/>
    <w:aliases w:val="1 pt"/>
    <w:basedOn w:val="pallino10"/>
    <w:pPr>
      <w:numPr>
        <w:numId w:val="15"/>
      </w:numPr>
      <w:spacing w:before="20" w:line="234" w:lineRule="exact"/>
    </w:pPr>
  </w:style>
  <w:style w:type="paragraph" w:customStyle="1" w:styleId="trat1tabella">
    <w:name w:val="trat1 tabella"/>
    <w:basedOn w:val="txttabella"/>
    <w:pPr>
      <w:numPr>
        <w:numId w:val="17"/>
      </w:numPr>
      <w:tabs>
        <w:tab w:val="clear" w:pos="417"/>
        <w:tab w:val="num" w:pos="340"/>
      </w:tabs>
      <w:spacing w:after="10" w:line="200" w:lineRule="exact"/>
      <w:ind w:right="57"/>
    </w:pPr>
  </w:style>
  <w:style w:type="paragraph" w:customStyle="1" w:styleId="puntoelencoquestioni">
    <w:name w:val="punto elenco questioni"/>
    <w:basedOn w:val="Puntoelenco4"/>
    <w:pPr>
      <w:numPr>
        <w:numId w:val="18"/>
      </w:numPr>
      <w:tabs>
        <w:tab w:val="clear" w:pos="360"/>
        <w:tab w:val="num" w:pos="-7"/>
      </w:tabs>
      <w:spacing w:before="20" w:line="220" w:lineRule="exact"/>
      <w:ind w:left="170" w:hanging="170"/>
    </w:pPr>
    <w:rPr>
      <w:rFonts w:ascii="Times New Roman" w:hAnsi="Times New Roman"/>
      <w:color w:val="000000"/>
      <w:spacing w:val="4"/>
      <w:sz w:val="19"/>
    </w:rPr>
  </w:style>
  <w:style w:type="paragraph" w:customStyle="1" w:styleId="pallino1nota">
    <w:name w:val="pallino 1 nota"/>
    <w:basedOn w:val="Testonotaapidipagina"/>
    <w:pPr>
      <w:numPr>
        <w:numId w:val="19"/>
      </w:numPr>
      <w:tabs>
        <w:tab w:val="clear" w:pos="360"/>
      </w:tabs>
      <w:spacing w:before="0" w:after="40" w:line="210" w:lineRule="exact"/>
      <w:ind w:left="434" w:hanging="126"/>
    </w:pPr>
    <w:rPr>
      <w:rFonts w:ascii="Times New Roman" w:hAnsi="Times New Roman"/>
      <w:kern w:val="19"/>
      <w:sz w:val="16"/>
    </w:rPr>
  </w:style>
  <w:style w:type="paragraph" w:styleId="Didascalia">
    <w:name w:val="caption"/>
    <w:aliases w:val="Didascalia Carattere"/>
    <w:basedOn w:val="Normale"/>
    <w:next w:val="Normale"/>
    <w:qFormat/>
    <w:pPr>
      <w:spacing w:before="0" w:line="210" w:lineRule="exact"/>
    </w:pPr>
    <w:rPr>
      <w:rFonts w:ascii="Times New Roman" w:hAnsi="Times New Roman"/>
      <w:b/>
      <w:sz w:val="20"/>
      <w:lang w:eastAsia="ja-JP"/>
    </w:rPr>
  </w:style>
  <w:style w:type="paragraph" w:styleId="Testocommento">
    <w:name w:val="annotation text"/>
    <w:basedOn w:val="Normale"/>
    <w:link w:val="TestocommentoCarattere1"/>
    <w:semiHidden/>
    <w:pPr>
      <w:spacing w:before="0" w:line="360" w:lineRule="auto"/>
      <w:ind w:firstLine="851"/>
    </w:pPr>
    <w:rPr>
      <w:rFonts w:ascii="Times New Roman" w:hAnsi="Times New Roman"/>
      <w:sz w:val="20"/>
    </w:rPr>
  </w:style>
  <w:style w:type="paragraph" w:customStyle="1" w:styleId="txtgrafcen">
    <w:name w:val="txt graf cen"/>
    <w:basedOn w:val="testotabella0"/>
    <w:pPr>
      <w:spacing w:before="20" w:after="20" w:line="170" w:lineRule="exact"/>
      <w:ind w:left="0" w:right="0"/>
      <w:jc w:val="center"/>
    </w:pPr>
    <w:rPr>
      <w:sz w:val="15"/>
    </w:rPr>
  </w:style>
  <w:style w:type="character" w:customStyle="1" w:styleId="spelle">
    <w:name w:val="spelle"/>
    <w:basedOn w:val="Carpredefinitoparagrafo"/>
  </w:style>
  <w:style w:type="character" w:customStyle="1" w:styleId="grame">
    <w:name w:val="grame"/>
    <w:basedOn w:val="Carpredefinitoparagrafo"/>
  </w:style>
  <w:style w:type="paragraph" w:customStyle="1" w:styleId="txtgrafpallino1">
    <w:name w:val="txt graf pallino 1"/>
    <w:basedOn w:val="pallino1tabella"/>
    <w:pPr>
      <w:numPr>
        <w:numId w:val="0"/>
      </w:numPr>
      <w:tabs>
        <w:tab w:val="num" w:pos="-2410"/>
      </w:tabs>
      <w:spacing w:before="0"/>
      <w:ind w:left="284" w:hanging="284"/>
    </w:pPr>
    <w:rPr>
      <w:sz w:val="15"/>
      <w:szCs w:val="21"/>
    </w:rPr>
  </w:style>
  <w:style w:type="paragraph" w:customStyle="1" w:styleId="testotabcen">
    <w:name w:val="testo tab cen"/>
    <w:basedOn w:val="testotabella0"/>
    <w:pPr>
      <w:spacing w:before="57" w:after="57"/>
      <w:ind w:left="57" w:right="57"/>
      <w:jc w:val="center"/>
    </w:pPr>
  </w:style>
  <w:style w:type="character" w:styleId="Enfasigrassetto">
    <w:name w:val="Strong"/>
    <w:qFormat/>
    <w:rPr>
      <w:b/>
    </w:rPr>
  </w:style>
  <w:style w:type="character" w:customStyle="1" w:styleId="linkarticolo">
    <w:name w:val="linkarticolo"/>
  </w:style>
  <w:style w:type="paragraph" w:customStyle="1" w:styleId="codartr1">
    <w:name w:val="codart_r1"/>
    <w:basedOn w:val="Normale"/>
    <w:pPr>
      <w:spacing w:before="100" w:beforeAutospacing="1" w:after="100" w:afterAutospacing="1" w:line="240" w:lineRule="auto"/>
    </w:pPr>
    <w:rPr>
      <w:rFonts w:ascii="Times New Roman" w:hAnsi="Times New Roman"/>
      <w:sz w:val="24"/>
      <w:szCs w:val="24"/>
    </w:rPr>
  </w:style>
  <w:style w:type="character" w:customStyle="1" w:styleId="provvrubrica">
    <w:name w:val="provv_rubrica"/>
    <w:rPr>
      <w:i/>
      <w:iCs/>
    </w:rPr>
  </w:style>
  <w:style w:type="paragraph" w:customStyle="1" w:styleId="provvr0">
    <w:name w:val="provv_r0"/>
    <w:basedOn w:val="Normale"/>
    <w:pPr>
      <w:spacing w:before="100" w:beforeAutospacing="1" w:after="100" w:afterAutospacing="1" w:line="240" w:lineRule="auto"/>
    </w:pPr>
    <w:rPr>
      <w:rFonts w:ascii="Times New Roman" w:hAnsi="Times New Roman"/>
      <w:sz w:val="24"/>
      <w:szCs w:val="24"/>
    </w:rPr>
  </w:style>
  <w:style w:type="character" w:customStyle="1" w:styleId="linkneltesto">
    <w:name w:val="link_nel_testo"/>
    <w:rPr>
      <w:i/>
      <w:iCs/>
    </w:rPr>
  </w:style>
  <w:style w:type="character" w:customStyle="1" w:styleId="provvnumcomma">
    <w:name w:val="provv_numcomma"/>
  </w:style>
  <w:style w:type="character" w:customStyle="1" w:styleId="provvnumart">
    <w:name w:val="provv_numart"/>
    <w:rPr>
      <w:b/>
      <w:bCs/>
    </w:rPr>
  </w:style>
  <w:style w:type="paragraph" w:styleId="NormaleWeb">
    <w:name w:val="Normal (Web)"/>
    <w:basedOn w:val="Normale"/>
    <w:uiPriority w:val="99"/>
    <w:unhideWhenUsed/>
    <w:pPr>
      <w:spacing w:before="100" w:beforeAutospacing="1" w:after="100" w:afterAutospacing="1" w:line="240" w:lineRule="auto"/>
      <w:jc w:val="left"/>
    </w:pPr>
    <w:rPr>
      <w:rFonts w:ascii="Times New Roman" w:hAnsi="Times New Roman"/>
      <w:sz w:val="24"/>
      <w:szCs w:val="24"/>
    </w:rPr>
  </w:style>
  <w:style w:type="paragraph" w:customStyle="1" w:styleId="acapopienotabella">
    <w:name w:val="a capo pieno tabella"/>
    <w:basedOn w:val="acapopieno"/>
    <w:rPr>
      <w:sz w:val="6"/>
      <w:szCs w:val="21"/>
    </w:rPr>
  </w:style>
  <w:style w:type="character" w:customStyle="1" w:styleId="abstract1">
    <w:name w:val="abstract1"/>
    <w:rPr>
      <w:rFonts w:ascii="Verdana" w:hAnsi="Verdana" w:hint="default"/>
      <w:color w:val="464646"/>
      <w:sz w:val="20"/>
      <w:szCs w:val="20"/>
    </w:rPr>
  </w:style>
  <w:style w:type="character" w:customStyle="1" w:styleId="apple-converted-space">
    <w:name w:val="apple-converted-space"/>
  </w:style>
  <w:style w:type="paragraph" w:customStyle="1" w:styleId="Sommario4def">
    <w:name w:val="Sommario 4def"/>
    <w:basedOn w:val="Sommario2"/>
    <w:pPr>
      <w:ind w:firstLine="493"/>
    </w:pPr>
    <w:rPr>
      <w:i/>
      <w:snapToGrid w:val="0"/>
    </w:rPr>
  </w:style>
  <w:style w:type="paragraph" w:styleId="Intestazionemessaggio">
    <w:name w:val="Message Header"/>
    <w:basedOn w:val="Normale"/>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CarattereCarattere">
    <w:name w:val="Carattere Carattere"/>
    <w:semiHidden/>
    <w:rPr>
      <w:rFonts w:ascii="Cambria" w:eastAsia="Times New Roman" w:hAnsi="Cambria" w:cs="Times New Roman"/>
      <w:sz w:val="24"/>
      <w:szCs w:val="24"/>
      <w:shd w:val="pct20" w:color="auto" w:fill="auto"/>
    </w:rPr>
  </w:style>
  <w:style w:type="paragraph" w:customStyle="1" w:styleId="Default">
    <w:name w:val="Default"/>
    <w:pPr>
      <w:autoSpaceDE w:val="0"/>
      <w:autoSpaceDN w:val="0"/>
      <w:adjustRightInd w:val="0"/>
    </w:pPr>
    <w:rPr>
      <w:color w:val="000000"/>
      <w:sz w:val="24"/>
    </w:rPr>
  </w:style>
  <w:style w:type="paragraph" w:customStyle="1" w:styleId="trattino20">
    <w:name w:val="trattino2"/>
    <w:basedOn w:val="Normale"/>
    <w:pPr>
      <w:tabs>
        <w:tab w:val="num" w:pos="720"/>
      </w:tabs>
      <w:ind w:left="720" w:hanging="360"/>
    </w:pPr>
  </w:style>
  <w:style w:type="paragraph" w:customStyle="1" w:styleId="t4dopot3">
    <w:name w:val="t4 dopo t3"/>
    <w:basedOn w:val="Normale"/>
    <w:next w:val="Corpotesto1"/>
    <w:pPr>
      <w:spacing w:before="0" w:after="57" w:line="210" w:lineRule="exact"/>
      <w:outlineLvl w:val="3"/>
    </w:pPr>
    <w:rPr>
      <w:rFonts w:ascii="Arial" w:hAnsi="Arial"/>
      <w:b/>
      <w:i/>
      <w:sz w:val="18"/>
    </w:rPr>
  </w:style>
  <w:style w:type="character" w:customStyle="1" w:styleId="testotabellaCarattere2">
    <w:name w:val="testo tabella Carattere2"/>
    <w:rPr>
      <w:rFonts w:ascii="Arial" w:hAnsi="Arial"/>
      <w:noProof w:val="0"/>
      <w:snapToGrid w:val="0"/>
      <w:sz w:val="14"/>
      <w:lang w:val="it-IT" w:eastAsia="it-IT" w:bidi="ar-SA"/>
    </w:rPr>
  </w:style>
  <w:style w:type="paragraph" w:customStyle="1" w:styleId="PALLINOTXT">
    <w:name w:val="PALLINO TXT"/>
    <w:basedOn w:val="Normale"/>
    <w:pPr>
      <w:numPr>
        <w:numId w:val="20"/>
      </w:numPr>
      <w:tabs>
        <w:tab w:val="clear" w:pos="360"/>
      </w:tabs>
      <w:spacing w:before="20" w:line="160" w:lineRule="exact"/>
      <w:ind w:left="210" w:hanging="210"/>
      <w:jc w:val="left"/>
    </w:pPr>
    <w:rPr>
      <w:rFonts w:ascii="Arial" w:hAnsi="Arial"/>
      <w:kern w:val="19"/>
      <w:sz w:val="14"/>
    </w:rPr>
  </w:style>
  <w:style w:type="character" w:customStyle="1" w:styleId="TestocommentoCarattere">
    <w:name w:val="Testo commento Carattere"/>
    <w:basedOn w:val="Carpredefinitoparagrafo"/>
    <w:semiHidden/>
  </w:style>
  <w:style w:type="character" w:customStyle="1" w:styleId="IntestazionemessaggioCarattere">
    <w:name w:val="Intestazione messaggio Carattere"/>
    <w:rPr>
      <w:rFonts w:ascii="Cambria" w:hAnsi="Cambria"/>
      <w:sz w:val="24"/>
      <w:szCs w:val="24"/>
      <w:shd w:val="pct20" w:color="auto" w:fill="auto"/>
    </w:rPr>
  </w:style>
  <w:style w:type="paragraph" w:customStyle="1" w:styleId="tot">
    <w:name w:val="tot"/>
    <w:basedOn w:val="Normale"/>
    <w:rsid w:val="00376716"/>
    <w:pPr>
      <w:spacing w:before="80" w:after="20" w:line="240" w:lineRule="auto"/>
      <w:ind w:right="119"/>
    </w:pPr>
    <w:rPr>
      <w:rFonts w:ascii="Arial" w:eastAsia="Arial Unicode MS" w:hAnsi="Arial"/>
      <w:b/>
      <w:caps/>
      <w:sz w:val="18"/>
    </w:rPr>
  </w:style>
  <w:style w:type="table" w:styleId="Grigliatabella">
    <w:name w:val="Table Grid"/>
    <w:basedOn w:val="Tabellanormale"/>
    <w:rsid w:val="00376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llino1Carattere1">
    <w:name w:val="pallino 1 Carattere1"/>
    <w:link w:val="pallino10"/>
    <w:locked/>
    <w:rsid w:val="00DA0BDE"/>
    <w:rPr>
      <w:rFonts w:ascii="Arial" w:eastAsia="Arial Unicode MS" w:hAnsi="Arial"/>
    </w:rPr>
  </w:style>
  <w:style w:type="character" w:customStyle="1" w:styleId="acapopienoCarattere">
    <w:name w:val="a capo pieno Carattere"/>
    <w:link w:val="acapopieno"/>
    <w:rsid w:val="00EB0F61"/>
    <w:rPr>
      <w:kern w:val="19"/>
      <w:sz w:val="8"/>
    </w:rPr>
  </w:style>
  <w:style w:type="character" w:customStyle="1" w:styleId="CorpotestoCarattere">
    <w:name w:val="Corpo testo Carattere"/>
    <w:link w:val="Corpotesto"/>
    <w:semiHidden/>
    <w:rsid w:val="005F48B9"/>
    <w:rPr>
      <w:rFonts w:ascii="Bodoni" w:hAnsi="Bodoni"/>
      <w:sz w:val="18"/>
    </w:rPr>
  </w:style>
  <w:style w:type="character" w:customStyle="1" w:styleId="RientrocorpodeltestoCarattere">
    <w:name w:val="Rientro corpo del testo Carattere"/>
    <w:link w:val="Rientrocorpodeltesto"/>
    <w:semiHidden/>
    <w:rsid w:val="005F48B9"/>
    <w:rPr>
      <w:rFonts w:ascii="Bodoni" w:hAnsi="Bodoni"/>
      <w:sz w:val="21"/>
    </w:rPr>
  </w:style>
  <w:style w:type="character" w:customStyle="1" w:styleId="TestocommentoCarattere1">
    <w:name w:val="Testo commento Carattere1"/>
    <w:basedOn w:val="Carpredefinitoparagrafo"/>
    <w:link w:val="Testocommento"/>
    <w:semiHidden/>
    <w:rsid w:val="005F48B9"/>
  </w:style>
  <w:style w:type="character" w:customStyle="1" w:styleId="BodyTextCarattere2">
    <w:name w:val="Body Text Carattere2"/>
    <w:link w:val="Corpotesto1"/>
    <w:locked/>
    <w:rsid w:val="00EB0F61"/>
    <w:rPr>
      <w:rFonts w:ascii="Arial" w:hAnsi="Arial"/>
      <w:snapToGrid w:val="0"/>
    </w:rPr>
  </w:style>
  <w:style w:type="character" w:customStyle="1" w:styleId="testotabellaCarattere1">
    <w:name w:val="testo tabella Carattere1"/>
    <w:link w:val="testotabella0"/>
    <w:rsid w:val="00E41FE1"/>
    <w:rPr>
      <w:rFonts w:ascii="Arial" w:hAnsi="Arial"/>
      <w:snapToGrid w:val="0"/>
      <w:sz w:val="18"/>
    </w:rPr>
  </w:style>
  <w:style w:type="paragraph" w:customStyle="1" w:styleId="testotitolotabella">
    <w:name w:val="testo titolo tabella"/>
    <w:basedOn w:val="testotabella0"/>
    <w:link w:val="testotitolotabellaCarattere"/>
    <w:qFormat/>
    <w:rsid w:val="00E41FE1"/>
    <w:pPr>
      <w:spacing w:before="48" w:after="0"/>
      <w:ind w:left="0" w:right="0"/>
    </w:pPr>
    <w:rPr>
      <w:rFonts w:eastAsia="Arial Unicode MS" w:cs="Arial"/>
      <w:b/>
      <w:caps/>
      <w:noProof/>
      <w:sz w:val="20"/>
    </w:rPr>
  </w:style>
  <w:style w:type="character" w:customStyle="1" w:styleId="testotitolotabellaCarattere">
    <w:name w:val="testo titolo tabella Carattere"/>
    <w:link w:val="testotitolotabella"/>
    <w:rsid w:val="00E41FE1"/>
    <w:rPr>
      <w:rFonts w:ascii="Arial" w:eastAsia="Arial Unicode MS" w:hAnsi="Arial" w:cs="Arial"/>
      <w:b/>
      <w:caps/>
      <w:noProof/>
      <w:snapToGrid w:val="0"/>
    </w:rPr>
  </w:style>
  <w:style w:type="paragraph" w:customStyle="1" w:styleId="Corpotesto10">
    <w:name w:val="Corpo testo1"/>
    <w:basedOn w:val="Corpotesto"/>
    <w:qFormat/>
    <w:rsid w:val="00951BD5"/>
    <w:pPr>
      <w:spacing w:line="280" w:lineRule="exact"/>
    </w:pPr>
    <w:rPr>
      <w:rFonts w:ascii="Arial" w:hAnsi="Arial"/>
      <w:snapToGrid w:val="0"/>
      <w:sz w:val="20"/>
    </w:rPr>
  </w:style>
  <w:style w:type="paragraph" w:customStyle="1" w:styleId="Corpodeltesto310">
    <w:name w:val="Corpo del testo 31"/>
    <w:basedOn w:val="Normale"/>
    <w:rsid w:val="00951BD5"/>
    <w:rPr>
      <w:rFonts w:ascii="Arial" w:hAnsi="Arial"/>
      <w:sz w:val="20"/>
    </w:rPr>
  </w:style>
  <w:style w:type="character" w:customStyle="1" w:styleId="CarattereCarattere0">
    <w:name w:val="Carattere Carattere"/>
    <w:semiHidden/>
    <w:rsid w:val="00951BD5"/>
    <w:rPr>
      <w:rFonts w:ascii="Cambria" w:eastAsia="Times New Roman" w:hAnsi="Cambria" w:cs="Times New Roman"/>
      <w:sz w:val="24"/>
      <w:szCs w:val="24"/>
      <w:shd w:val="pct20" w:color="auto" w:fill="auto"/>
    </w:rPr>
  </w:style>
  <w:style w:type="paragraph" w:styleId="Paragrafoelenco">
    <w:name w:val="List Paragraph"/>
    <w:basedOn w:val="Normale"/>
    <w:qFormat/>
    <w:rsid w:val="00951BD5"/>
    <w:pPr>
      <w:spacing w:before="0" w:line="240" w:lineRule="auto"/>
      <w:ind w:left="720"/>
      <w:jc w:val="left"/>
    </w:pPr>
    <w:rPr>
      <w:rFonts w:ascii="Calibri" w:eastAsia="Calibri" w:hAnsi="Calibri"/>
      <w:sz w:val="22"/>
      <w:szCs w:val="22"/>
    </w:rPr>
  </w:style>
  <w:style w:type="paragraph" w:customStyle="1" w:styleId="TX1">
    <w:name w:val="TX1"/>
    <w:basedOn w:val="Normale"/>
    <w:rsid w:val="00951BD5"/>
    <w:pPr>
      <w:overflowPunct w:val="0"/>
      <w:autoSpaceDE w:val="0"/>
      <w:autoSpaceDN w:val="0"/>
      <w:adjustRightInd w:val="0"/>
      <w:spacing w:before="120" w:line="230" w:lineRule="exact"/>
      <w:textAlignment w:val="baseline"/>
    </w:pPr>
    <w:rPr>
      <w:rFonts w:ascii="Newast" w:hAnsi="Newast"/>
      <w:sz w:val="20"/>
    </w:rPr>
  </w:style>
  <w:style w:type="paragraph" w:customStyle="1" w:styleId="TX-RP">
    <w:name w:val="TX-RP"/>
    <w:basedOn w:val="Normale"/>
    <w:rsid w:val="00951BD5"/>
    <w:pPr>
      <w:numPr>
        <w:numId w:val="21"/>
      </w:numPr>
      <w:tabs>
        <w:tab w:val="left" w:pos="227"/>
      </w:tabs>
      <w:overflowPunct w:val="0"/>
      <w:autoSpaceDE w:val="0"/>
      <w:autoSpaceDN w:val="0"/>
      <w:adjustRightInd w:val="0"/>
      <w:spacing w:before="0" w:line="230" w:lineRule="exact"/>
      <w:textAlignment w:val="baseline"/>
    </w:pPr>
    <w:rPr>
      <w:rFonts w:ascii="Newast" w:hAnsi="Newast"/>
      <w:sz w:val="20"/>
    </w:rPr>
  </w:style>
  <w:style w:type="paragraph" w:styleId="PreformattatoHTML">
    <w:name w:val="HTML Preformatted"/>
    <w:basedOn w:val="Normale"/>
    <w:link w:val="PreformattatoHTMLCarattere"/>
    <w:uiPriority w:val="99"/>
    <w:unhideWhenUsed/>
    <w:rsid w:val="0095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hAnsi="Courier New" w:cs="Courier New"/>
      <w:sz w:val="20"/>
    </w:rPr>
  </w:style>
  <w:style w:type="character" w:customStyle="1" w:styleId="PreformattatoHTMLCarattere">
    <w:name w:val="Preformattato HTML Carattere"/>
    <w:link w:val="PreformattatoHTML"/>
    <w:uiPriority w:val="99"/>
    <w:rsid w:val="00951BD5"/>
    <w:rPr>
      <w:rFonts w:ascii="Courier New" w:hAnsi="Courier New" w:cs="Courier New"/>
    </w:rPr>
  </w:style>
  <w:style w:type="paragraph" w:customStyle="1" w:styleId="TABULINDICE">
    <w:name w:val="TABUL INDICE"/>
    <w:basedOn w:val="Normale"/>
    <w:rsid w:val="00951BD5"/>
    <w:pPr>
      <w:tabs>
        <w:tab w:val="right" w:leader="dot" w:pos="9498"/>
        <w:tab w:val="left" w:leader="dot" w:pos="9709"/>
      </w:tabs>
      <w:spacing w:before="0" w:after="20" w:line="240" w:lineRule="auto"/>
      <w:ind w:left="-356"/>
      <w:jc w:val="left"/>
    </w:pPr>
    <w:rPr>
      <w:rFonts w:ascii="Futura BdCn BT" w:hAnsi="Futura BdCn BT"/>
      <w:b/>
      <w:sz w:val="22"/>
    </w:rPr>
  </w:style>
  <w:style w:type="paragraph" w:styleId="Indice7">
    <w:name w:val="index 7"/>
    <w:basedOn w:val="Normale"/>
    <w:next w:val="Normale"/>
    <w:autoRedefine/>
    <w:rsid w:val="00951BD5"/>
    <w:pPr>
      <w:spacing w:before="0" w:line="236" w:lineRule="exact"/>
      <w:ind w:left="1400" w:hanging="200"/>
    </w:pPr>
    <w:rPr>
      <w:rFonts w:ascii="Times New Roman" w:eastAsia="MS Mincho" w:hAnsi="Times New Roman"/>
      <w:sz w:val="20"/>
      <w:lang w:eastAsia="ja-JP"/>
    </w:rPr>
  </w:style>
  <w:style w:type="paragraph" w:customStyle="1" w:styleId="testotabellaTIT">
    <w:name w:val="testo tabella TIT"/>
    <w:basedOn w:val="Normale"/>
    <w:qFormat/>
    <w:rsid w:val="00951BD5"/>
    <w:pPr>
      <w:widowControl w:val="0"/>
      <w:spacing w:before="20" w:after="20" w:line="240" w:lineRule="exact"/>
      <w:ind w:left="57" w:right="57"/>
    </w:pPr>
    <w:rPr>
      <w:rFonts w:ascii="Titillium" w:hAnsi="Titillium"/>
      <w:b/>
      <w:i/>
      <w:snapToGrid w:val="0"/>
      <w:sz w:val="16"/>
    </w:rPr>
  </w:style>
  <w:style w:type="paragraph" w:customStyle="1" w:styleId="BodyText1">
    <w:name w:val="Body Text1"/>
    <w:basedOn w:val="Normale"/>
    <w:qFormat/>
    <w:rsid w:val="00951BD5"/>
    <w:pPr>
      <w:spacing w:before="0"/>
    </w:pPr>
    <w:rPr>
      <w:rFonts w:ascii="Titillium" w:hAnsi="Titillium"/>
      <w:kern w:val="19"/>
      <w:sz w:val="20"/>
    </w:rPr>
  </w:style>
  <w:style w:type="character" w:customStyle="1" w:styleId="autore35">
    <w:name w:val="autore35"/>
    <w:rsid w:val="00951BD5"/>
  </w:style>
  <w:style w:type="paragraph" w:customStyle="1" w:styleId="relazione">
    <w:name w:val="relazione"/>
    <w:basedOn w:val="Normale"/>
    <w:rsid w:val="00951BD5"/>
    <w:pPr>
      <w:pBdr>
        <w:bottom w:val="single" w:sz="4" w:space="1" w:color="auto"/>
      </w:pBdr>
      <w:spacing w:before="200" w:after="200" w:line="234" w:lineRule="exact"/>
      <w:jc w:val="right"/>
    </w:pPr>
    <w:rPr>
      <w:rFonts w:ascii="Arial" w:hAnsi="Arial"/>
      <w:b/>
      <w:sz w:val="20"/>
    </w:rPr>
  </w:style>
  <w:style w:type="paragraph" w:customStyle="1" w:styleId="piepagsx">
    <w:name w:val="piepagsx"/>
    <w:basedOn w:val="Normale"/>
    <w:rsid w:val="00951BD5"/>
    <w:pPr>
      <w:widowControl w:val="0"/>
      <w:spacing w:before="20" w:after="20" w:line="240" w:lineRule="exact"/>
      <w:ind w:right="57"/>
      <w:jc w:val="left"/>
    </w:pPr>
    <w:rPr>
      <w:rFonts w:ascii="Titillium Lt" w:hAnsi="Titillium Lt"/>
      <w:b/>
      <w:caps/>
      <w:snapToGrid w:val="0"/>
      <w:sz w:val="16"/>
    </w:rPr>
  </w:style>
  <w:style w:type="paragraph" w:customStyle="1" w:styleId="Corpotesto100">
    <w:name w:val="Corpo testo10"/>
    <w:basedOn w:val="Corpotesto"/>
    <w:rsid w:val="00951BD5"/>
    <w:pPr>
      <w:spacing w:line="280" w:lineRule="exact"/>
    </w:pPr>
    <w:rPr>
      <w:rFonts w:ascii="Arial" w:hAnsi="Arial"/>
      <w:snapToGrid w:val="0"/>
      <w:sz w:val="20"/>
    </w:rPr>
  </w:style>
  <w:style w:type="character" w:customStyle="1" w:styleId="pallino1tabellaCarattere1">
    <w:name w:val="pallino 1 tabella Carattere1"/>
    <w:link w:val="pallino1tabella"/>
    <w:locked/>
    <w:rsid w:val="00CD4362"/>
    <w:rPr>
      <w:rFonts w:ascii="Arial" w:eastAsia="Calibri" w:hAnsi="Arial" w:cs="Arial"/>
      <w:kern w:val="19"/>
      <w:sz w:val="18"/>
      <w:szCs w:val="18"/>
      <w:lang w:eastAsia="en-US"/>
    </w:rPr>
  </w:style>
  <w:style w:type="character" w:customStyle="1" w:styleId="Titolo8Carattere">
    <w:name w:val="Titolo 8 Carattere"/>
    <w:link w:val="Titolo8"/>
    <w:rsid w:val="00951BD5"/>
    <w:rPr>
      <w:rFonts w:ascii="Bodoni" w:hAnsi="Bodoni"/>
      <w:i/>
      <w:sz w:val="21"/>
    </w:rPr>
  </w:style>
  <w:style w:type="character" w:customStyle="1" w:styleId="PidipaginaCarattere">
    <w:name w:val="Piè di pagina Carattere"/>
    <w:link w:val="Pidipagina"/>
    <w:rsid w:val="00951BD5"/>
    <w:rPr>
      <w:rFonts w:ascii="Bodoni" w:hAnsi="Bodoni"/>
      <w:sz w:val="21"/>
    </w:rPr>
  </w:style>
  <w:style w:type="paragraph" w:customStyle="1" w:styleId="risposta">
    <w:name w:val="risposta"/>
    <w:basedOn w:val="Normale"/>
    <w:rsid w:val="00951BD5"/>
    <w:pPr>
      <w:tabs>
        <w:tab w:val="left" w:pos="425"/>
      </w:tabs>
      <w:spacing w:before="200" w:line="240" w:lineRule="atLeast"/>
      <w:ind w:left="420" w:hanging="420"/>
    </w:pPr>
    <w:rPr>
      <w:rFonts w:ascii="Times New Roman" w:eastAsia="MS Mincho" w:hAnsi="Times New Roman"/>
      <w:kern w:val="19"/>
      <w:sz w:val="26"/>
      <w:lang w:eastAsia="ja-JP"/>
    </w:rPr>
  </w:style>
  <w:style w:type="paragraph" w:customStyle="1" w:styleId="acapopienoT1">
    <w:name w:val="a capo pieno T1"/>
    <w:basedOn w:val="acapopieno"/>
    <w:rsid w:val="00951BD5"/>
    <w:pPr>
      <w:pBdr>
        <w:top w:val="dotted" w:sz="2" w:space="1" w:color="auto"/>
      </w:pBdr>
      <w:spacing w:before="300" w:after="100"/>
    </w:pPr>
    <w:rPr>
      <w:rFonts w:ascii="Titillium" w:hAnsi="Titillium"/>
      <w:noProof/>
    </w:rPr>
  </w:style>
  <w:style w:type="paragraph" w:customStyle="1" w:styleId="Testotabellacen">
    <w:name w:val="Testo tabella cen"/>
    <w:basedOn w:val="testotabella0"/>
    <w:qFormat/>
    <w:rsid w:val="00951BD5"/>
    <w:pPr>
      <w:spacing w:before="20" w:after="20" w:line="240" w:lineRule="exact"/>
      <w:ind w:left="57" w:right="57"/>
      <w:jc w:val="center"/>
    </w:pPr>
    <w:rPr>
      <w:rFonts w:ascii="Titillium" w:hAnsi="Titillium"/>
      <w:sz w:val="16"/>
      <w:szCs w:val="16"/>
      <w:lang w:val="x-none" w:eastAsia="x-none"/>
    </w:rPr>
  </w:style>
  <w:style w:type="character" w:customStyle="1" w:styleId="provvabrogato">
    <w:name w:val="provv_abrogato"/>
    <w:rsid w:val="00951BD5"/>
  </w:style>
  <w:style w:type="paragraph" w:customStyle="1" w:styleId="Titolotabella">
    <w:name w:val="Titolo tabella"/>
    <w:basedOn w:val="testotabella0"/>
    <w:qFormat/>
    <w:rsid w:val="00507F73"/>
    <w:pPr>
      <w:spacing w:before="20" w:after="20" w:line="240" w:lineRule="exact"/>
      <w:ind w:left="0" w:right="0"/>
      <w:jc w:val="center"/>
    </w:pPr>
    <w:rPr>
      <w:rFonts w:cs="Arial"/>
      <w:b/>
      <w:szCs w:val="18"/>
    </w:rPr>
  </w:style>
  <w:style w:type="paragraph" w:customStyle="1" w:styleId="Titolotabella2">
    <w:name w:val="Titolo tabella 2"/>
    <w:basedOn w:val="testotabella0"/>
    <w:qFormat/>
    <w:rsid w:val="00183C34"/>
    <w:rPr>
      <w:b/>
      <w:bCs/>
      <w:i/>
      <w:iCs/>
    </w:rPr>
  </w:style>
  <w:style w:type="character" w:customStyle="1" w:styleId="st">
    <w:name w:val="st"/>
    <w:rsid w:val="00951BD5"/>
  </w:style>
  <w:style w:type="character" w:customStyle="1" w:styleId="Titolo10">
    <w:name w:val="Titolo1"/>
    <w:rsid w:val="00951BD5"/>
  </w:style>
  <w:style w:type="character" w:customStyle="1" w:styleId="titlelegge">
    <w:name w:val="titlelegge"/>
    <w:rsid w:val="00951BD5"/>
  </w:style>
  <w:style w:type="paragraph" w:customStyle="1" w:styleId="Titolo1circolare">
    <w:name w:val="Titolo 1 circolare"/>
    <w:basedOn w:val="tit1cliente"/>
    <w:rsid w:val="00951BD5"/>
    <w:pPr>
      <w:spacing w:before="400"/>
    </w:pPr>
    <w:rPr>
      <w:rFonts w:eastAsia="Times New Roman"/>
      <w:sz w:val="20"/>
    </w:rPr>
  </w:style>
  <w:style w:type="character" w:customStyle="1" w:styleId="provvvigore">
    <w:name w:val="provv_vigore"/>
    <w:rsid w:val="00951BD5"/>
    <w:rPr>
      <w:b/>
      <w:bCs/>
      <w:vanish/>
      <w:webHidden w:val="0"/>
      <w:specVanish w:val="0"/>
    </w:rPr>
  </w:style>
  <w:style w:type="paragraph" w:customStyle="1" w:styleId="quadratinotabella">
    <w:name w:val="quadratino tabella"/>
    <w:rsid w:val="00951BD5"/>
    <w:pPr>
      <w:numPr>
        <w:numId w:val="22"/>
      </w:numPr>
      <w:tabs>
        <w:tab w:val="clear" w:pos="360"/>
      </w:tabs>
      <w:spacing w:before="20" w:after="10" w:line="210" w:lineRule="exact"/>
      <w:ind w:left="363" w:right="57" w:hanging="306"/>
      <w:jc w:val="both"/>
    </w:pPr>
    <w:rPr>
      <w:rFonts w:ascii="Arial" w:hAnsi="Arial"/>
      <w:noProof/>
      <w:sz w:val="14"/>
      <w:lang w:eastAsia="ja-JP"/>
    </w:rPr>
  </w:style>
  <w:style w:type="paragraph" w:customStyle="1" w:styleId="Testotabelladxbtm">
    <w:name w:val="Testo tabella dx btm"/>
    <w:basedOn w:val="testotabella0"/>
    <w:qFormat/>
    <w:rsid w:val="00951BD5"/>
    <w:pPr>
      <w:spacing w:before="20" w:after="20" w:line="240" w:lineRule="exact"/>
      <w:ind w:left="57" w:right="57"/>
      <w:jc w:val="right"/>
    </w:pPr>
    <w:rPr>
      <w:rFonts w:ascii="Titillium" w:hAnsi="Titillium"/>
      <w:sz w:val="16"/>
      <w:szCs w:val="16"/>
    </w:rPr>
  </w:style>
  <w:style w:type="paragraph" w:customStyle="1" w:styleId="acapopienoabstract">
    <w:name w:val="a capo pieno abstract"/>
    <w:basedOn w:val="acapopieno"/>
    <w:rsid w:val="00951BD5"/>
    <w:pPr>
      <w:pBdr>
        <w:top w:val="dotted" w:sz="4" w:space="1" w:color="5F5F5F"/>
      </w:pBdr>
      <w:spacing w:line="80" w:lineRule="exact"/>
      <w:ind w:right="-425"/>
    </w:pPr>
    <w:rPr>
      <w:rFonts w:ascii="Titillium" w:hAnsi="Titillium"/>
    </w:rPr>
  </w:style>
  <w:style w:type="paragraph" w:customStyle="1" w:styleId="Testotabella">
    <w:name w:val="Testo tabella"/>
    <w:rsid w:val="00507F73"/>
    <w:pPr>
      <w:spacing w:before="20" w:after="20" w:line="240" w:lineRule="exact"/>
      <w:jc w:val="both"/>
    </w:pPr>
    <w:rPr>
      <w:rFonts w:ascii="Arial" w:eastAsia="Calibri" w:hAnsi="Arial" w:cs="Arial"/>
      <w:kern w:val="19"/>
      <w:sz w:val="18"/>
      <w:szCs w:val="18"/>
      <w:lang w:eastAsia="en-US"/>
    </w:rPr>
  </w:style>
  <w:style w:type="character" w:customStyle="1" w:styleId="TestonotaapidipaginaCarattere1">
    <w:name w:val="Testo nota a piè di pagina Carattere1"/>
    <w:aliases w:val="Testo nota a piè di pagina Carattere Carattere1,Testo nota a piè di pagina Carattere1 Carattere Carattere1,Testo nota a piè di pagina Carattere Carattere Carattere Carattere1,Carattere Carattere1,Nota_2 Carattere"/>
    <w:link w:val="Testonotaapidipagina"/>
    <w:rsid w:val="0068118A"/>
    <w:rPr>
      <w:rFonts w:ascii="Bodoni" w:hAnsi="Bodoni"/>
      <w:sz w:val="18"/>
    </w:rPr>
  </w:style>
  <w:style w:type="paragraph" w:customStyle="1" w:styleId="Corpotesto2">
    <w:name w:val="Corpo testo2"/>
    <w:basedOn w:val="testotabella0"/>
    <w:qFormat/>
    <w:rsid w:val="00E769F3"/>
  </w:style>
  <w:style w:type="paragraph" w:customStyle="1" w:styleId="acapopienoT1sx">
    <w:name w:val="a capo pieno T1 sx"/>
    <w:basedOn w:val="acapopienoT1"/>
    <w:rsid w:val="0080548D"/>
    <w:pPr>
      <w:pBdr>
        <w:top w:val="dotted" w:sz="4" w:space="1" w:color="5F5F5F"/>
      </w:pBdr>
      <w:ind w:left="-448"/>
    </w:pPr>
  </w:style>
  <w:style w:type="character" w:customStyle="1" w:styleId="normaltextrun">
    <w:name w:val="normaltextrun"/>
    <w:rsid w:val="008A69C7"/>
  </w:style>
  <w:style w:type="character" w:customStyle="1" w:styleId="eop">
    <w:name w:val="eop"/>
    <w:rsid w:val="008A69C7"/>
  </w:style>
  <w:style w:type="paragraph" w:customStyle="1" w:styleId="Corpotesto3">
    <w:name w:val="Corpo testo3"/>
    <w:basedOn w:val="Normale"/>
    <w:qFormat/>
    <w:rsid w:val="007F1502"/>
    <w:pPr>
      <w:spacing w:before="0"/>
    </w:pPr>
    <w:rPr>
      <w:rFonts w:ascii="Arial" w:hAnsi="Arial" w:cs="Arial"/>
      <w:kern w:val="19"/>
      <w:sz w:val="20"/>
    </w:rPr>
  </w:style>
  <w:style w:type="paragraph" w:customStyle="1" w:styleId="Corpotesto4">
    <w:name w:val="Corpo testo4"/>
    <w:basedOn w:val="Normale"/>
    <w:qFormat/>
    <w:rsid w:val="002C6BE9"/>
    <w:pPr>
      <w:spacing w:before="0" w:line="260" w:lineRule="atLeast"/>
      <w:ind w:right="74"/>
    </w:pPr>
    <w:rPr>
      <w:rFonts w:ascii="Arial" w:eastAsia="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685">
      <w:bodyDiv w:val="1"/>
      <w:marLeft w:val="0"/>
      <w:marRight w:val="0"/>
      <w:marTop w:val="0"/>
      <w:marBottom w:val="0"/>
      <w:divBdr>
        <w:top w:val="none" w:sz="0" w:space="0" w:color="auto"/>
        <w:left w:val="none" w:sz="0" w:space="0" w:color="auto"/>
        <w:bottom w:val="none" w:sz="0" w:space="0" w:color="auto"/>
        <w:right w:val="none" w:sz="0" w:space="0" w:color="auto"/>
      </w:divBdr>
    </w:div>
    <w:div w:id="234243591">
      <w:bodyDiv w:val="1"/>
      <w:marLeft w:val="0"/>
      <w:marRight w:val="0"/>
      <w:marTop w:val="0"/>
      <w:marBottom w:val="0"/>
      <w:divBdr>
        <w:top w:val="none" w:sz="0" w:space="0" w:color="auto"/>
        <w:left w:val="none" w:sz="0" w:space="0" w:color="auto"/>
        <w:bottom w:val="none" w:sz="0" w:space="0" w:color="auto"/>
        <w:right w:val="none" w:sz="0" w:space="0" w:color="auto"/>
      </w:divBdr>
    </w:div>
    <w:div w:id="304819905">
      <w:bodyDiv w:val="1"/>
      <w:marLeft w:val="0"/>
      <w:marRight w:val="0"/>
      <w:marTop w:val="0"/>
      <w:marBottom w:val="0"/>
      <w:divBdr>
        <w:top w:val="none" w:sz="0" w:space="0" w:color="auto"/>
        <w:left w:val="none" w:sz="0" w:space="0" w:color="auto"/>
        <w:bottom w:val="none" w:sz="0" w:space="0" w:color="auto"/>
        <w:right w:val="none" w:sz="0" w:space="0" w:color="auto"/>
      </w:divBdr>
    </w:div>
    <w:div w:id="320431500">
      <w:bodyDiv w:val="1"/>
      <w:marLeft w:val="0"/>
      <w:marRight w:val="0"/>
      <w:marTop w:val="0"/>
      <w:marBottom w:val="0"/>
      <w:divBdr>
        <w:top w:val="none" w:sz="0" w:space="0" w:color="auto"/>
        <w:left w:val="none" w:sz="0" w:space="0" w:color="auto"/>
        <w:bottom w:val="none" w:sz="0" w:space="0" w:color="auto"/>
        <w:right w:val="none" w:sz="0" w:space="0" w:color="auto"/>
      </w:divBdr>
    </w:div>
    <w:div w:id="547764326">
      <w:bodyDiv w:val="1"/>
      <w:marLeft w:val="0"/>
      <w:marRight w:val="0"/>
      <w:marTop w:val="0"/>
      <w:marBottom w:val="0"/>
      <w:divBdr>
        <w:top w:val="none" w:sz="0" w:space="0" w:color="auto"/>
        <w:left w:val="none" w:sz="0" w:space="0" w:color="auto"/>
        <w:bottom w:val="none" w:sz="0" w:space="0" w:color="auto"/>
        <w:right w:val="none" w:sz="0" w:space="0" w:color="auto"/>
      </w:divBdr>
    </w:div>
    <w:div w:id="627050242">
      <w:bodyDiv w:val="1"/>
      <w:marLeft w:val="0"/>
      <w:marRight w:val="0"/>
      <w:marTop w:val="0"/>
      <w:marBottom w:val="0"/>
      <w:divBdr>
        <w:top w:val="none" w:sz="0" w:space="0" w:color="auto"/>
        <w:left w:val="none" w:sz="0" w:space="0" w:color="auto"/>
        <w:bottom w:val="none" w:sz="0" w:space="0" w:color="auto"/>
        <w:right w:val="none" w:sz="0" w:space="0" w:color="auto"/>
      </w:divBdr>
    </w:div>
    <w:div w:id="839194928">
      <w:bodyDiv w:val="1"/>
      <w:marLeft w:val="0"/>
      <w:marRight w:val="0"/>
      <w:marTop w:val="0"/>
      <w:marBottom w:val="0"/>
      <w:divBdr>
        <w:top w:val="none" w:sz="0" w:space="0" w:color="auto"/>
        <w:left w:val="none" w:sz="0" w:space="0" w:color="auto"/>
        <w:bottom w:val="none" w:sz="0" w:space="0" w:color="auto"/>
        <w:right w:val="none" w:sz="0" w:space="0" w:color="auto"/>
      </w:divBdr>
    </w:div>
    <w:div w:id="856773896">
      <w:bodyDiv w:val="1"/>
      <w:marLeft w:val="0"/>
      <w:marRight w:val="0"/>
      <w:marTop w:val="0"/>
      <w:marBottom w:val="0"/>
      <w:divBdr>
        <w:top w:val="none" w:sz="0" w:space="0" w:color="auto"/>
        <w:left w:val="none" w:sz="0" w:space="0" w:color="auto"/>
        <w:bottom w:val="none" w:sz="0" w:space="0" w:color="auto"/>
        <w:right w:val="none" w:sz="0" w:space="0" w:color="auto"/>
      </w:divBdr>
    </w:div>
    <w:div w:id="963005928">
      <w:bodyDiv w:val="1"/>
      <w:marLeft w:val="0"/>
      <w:marRight w:val="0"/>
      <w:marTop w:val="0"/>
      <w:marBottom w:val="0"/>
      <w:divBdr>
        <w:top w:val="none" w:sz="0" w:space="0" w:color="auto"/>
        <w:left w:val="none" w:sz="0" w:space="0" w:color="auto"/>
        <w:bottom w:val="none" w:sz="0" w:space="0" w:color="auto"/>
        <w:right w:val="none" w:sz="0" w:space="0" w:color="auto"/>
      </w:divBdr>
    </w:div>
    <w:div w:id="1081828814">
      <w:bodyDiv w:val="1"/>
      <w:marLeft w:val="0"/>
      <w:marRight w:val="0"/>
      <w:marTop w:val="0"/>
      <w:marBottom w:val="0"/>
      <w:divBdr>
        <w:top w:val="none" w:sz="0" w:space="0" w:color="auto"/>
        <w:left w:val="none" w:sz="0" w:space="0" w:color="auto"/>
        <w:bottom w:val="none" w:sz="0" w:space="0" w:color="auto"/>
        <w:right w:val="none" w:sz="0" w:space="0" w:color="auto"/>
      </w:divBdr>
    </w:div>
    <w:div w:id="1245842762">
      <w:bodyDiv w:val="1"/>
      <w:marLeft w:val="0"/>
      <w:marRight w:val="0"/>
      <w:marTop w:val="0"/>
      <w:marBottom w:val="0"/>
      <w:divBdr>
        <w:top w:val="none" w:sz="0" w:space="0" w:color="auto"/>
        <w:left w:val="none" w:sz="0" w:space="0" w:color="auto"/>
        <w:bottom w:val="none" w:sz="0" w:space="0" w:color="auto"/>
        <w:right w:val="none" w:sz="0" w:space="0" w:color="auto"/>
      </w:divBdr>
    </w:div>
    <w:div w:id="1307392588">
      <w:bodyDiv w:val="1"/>
      <w:marLeft w:val="0"/>
      <w:marRight w:val="0"/>
      <w:marTop w:val="0"/>
      <w:marBottom w:val="0"/>
      <w:divBdr>
        <w:top w:val="none" w:sz="0" w:space="0" w:color="auto"/>
        <w:left w:val="none" w:sz="0" w:space="0" w:color="auto"/>
        <w:bottom w:val="none" w:sz="0" w:space="0" w:color="auto"/>
        <w:right w:val="none" w:sz="0" w:space="0" w:color="auto"/>
      </w:divBdr>
    </w:div>
    <w:div w:id="1448886490">
      <w:bodyDiv w:val="1"/>
      <w:marLeft w:val="0"/>
      <w:marRight w:val="0"/>
      <w:marTop w:val="0"/>
      <w:marBottom w:val="0"/>
      <w:divBdr>
        <w:top w:val="none" w:sz="0" w:space="0" w:color="auto"/>
        <w:left w:val="none" w:sz="0" w:space="0" w:color="auto"/>
        <w:bottom w:val="none" w:sz="0" w:space="0" w:color="auto"/>
        <w:right w:val="none" w:sz="0" w:space="0" w:color="auto"/>
      </w:divBdr>
    </w:div>
    <w:div w:id="1465535811">
      <w:bodyDiv w:val="1"/>
      <w:marLeft w:val="0"/>
      <w:marRight w:val="0"/>
      <w:marTop w:val="0"/>
      <w:marBottom w:val="0"/>
      <w:divBdr>
        <w:top w:val="none" w:sz="0" w:space="0" w:color="auto"/>
        <w:left w:val="none" w:sz="0" w:space="0" w:color="auto"/>
        <w:bottom w:val="none" w:sz="0" w:space="0" w:color="auto"/>
        <w:right w:val="none" w:sz="0" w:space="0" w:color="auto"/>
      </w:divBdr>
    </w:div>
    <w:div w:id="1814828154">
      <w:bodyDiv w:val="1"/>
      <w:marLeft w:val="0"/>
      <w:marRight w:val="0"/>
      <w:marTop w:val="0"/>
      <w:marBottom w:val="0"/>
      <w:divBdr>
        <w:top w:val="none" w:sz="0" w:space="0" w:color="auto"/>
        <w:left w:val="none" w:sz="0" w:space="0" w:color="auto"/>
        <w:bottom w:val="none" w:sz="0" w:space="0" w:color="auto"/>
        <w:right w:val="none" w:sz="0" w:space="0" w:color="auto"/>
      </w:divBdr>
      <w:divsChild>
        <w:div w:id="1866820752">
          <w:marLeft w:val="0"/>
          <w:marRight w:val="0"/>
          <w:marTop w:val="0"/>
          <w:marBottom w:val="0"/>
          <w:divBdr>
            <w:top w:val="none" w:sz="0" w:space="0" w:color="auto"/>
            <w:left w:val="none" w:sz="0" w:space="0" w:color="auto"/>
            <w:bottom w:val="none" w:sz="0" w:space="0" w:color="auto"/>
            <w:right w:val="none" w:sz="0" w:space="0" w:color="auto"/>
          </w:divBdr>
          <w:divsChild>
            <w:div w:id="612593254">
              <w:marLeft w:val="0"/>
              <w:marRight w:val="0"/>
              <w:marTop w:val="0"/>
              <w:marBottom w:val="0"/>
              <w:divBdr>
                <w:top w:val="none" w:sz="0" w:space="0" w:color="auto"/>
                <w:left w:val="none" w:sz="0" w:space="0" w:color="auto"/>
                <w:bottom w:val="none" w:sz="0" w:space="0" w:color="auto"/>
                <w:right w:val="none" w:sz="0" w:space="0" w:color="auto"/>
              </w:divBdr>
              <w:divsChild>
                <w:div w:id="430509762">
                  <w:marLeft w:val="0"/>
                  <w:marRight w:val="0"/>
                  <w:marTop w:val="0"/>
                  <w:marBottom w:val="0"/>
                  <w:divBdr>
                    <w:top w:val="none" w:sz="0" w:space="0" w:color="auto"/>
                    <w:left w:val="none" w:sz="0" w:space="0" w:color="auto"/>
                    <w:bottom w:val="none" w:sz="0" w:space="0" w:color="auto"/>
                    <w:right w:val="none" w:sz="0" w:space="0" w:color="auto"/>
                  </w:divBdr>
                  <w:divsChild>
                    <w:div w:id="1535458499">
                      <w:marLeft w:val="0"/>
                      <w:marRight w:val="0"/>
                      <w:marTop w:val="0"/>
                      <w:marBottom w:val="0"/>
                      <w:divBdr>
                        <w:top w:val="none" w:sz="0" w:space="0" w:color="auto"/>
                        <w:left w:val="none" w:sz="0" w:space="0" w:color="auto"/>
                        <w:bottom w:val="none" w:sz="0" w:space="0" w:color="auto"/>
                        <w:right w:val="none" w:sz="0" w:space="0" w:color="auto"/>
                      </w:divBdr>
                      <w:divsChild>
                        <w:div w:id="690764306">
                          <w:marLeft w:val="0"/>
                          <w:marRight w:val="0"/>
                          <w:marTop w:val="0"/>
                          <w:marBottom w:val="0"/>
                          <w:divBdr>
                            <w:top w:val="none" w:sz="0" w:space="0" w:color="auto"/>
                            <w:left w:val="none" w:sz="0" w:space="0" w:color="auto"/>
                            <w:bottom w:val="none" w:sz="0" w:space="0" w:color="auto"/>
                            <w:right w:val="none" w:sz="0" w:space="0" w:color="auto"/>
                          </w:divBdr>
                          <w:divsChild>
                            <w:div w:id="1786580514">
                              <w:marLeft w:val="0"/>
                              <w:marRight w:val="0"/>
                              <w:marTop w:val="0"/>
                              <w:marBottom w:val="150"/>
                              <w:divBdr>
                                <w:top w:val="none" w:sz="0" w:space="0" w:color="auto"/>
                                <w:left w:val="none" w:sz="0" w:space="0" w:color="auto"/>
                                <w:bottom w:val="none" w:sz="0" w:space="0" w:color="auto"/>
                                <w:right w:val="none" w:sz="0" w:space="0" w:color="auto"/>
                              </w:divBdr>
                              <w:divsChild>
                                <w:div w:id="1326931630">
                                  <w:marLeft w:val="0"/>
                                  <w:marRight w:val="0"/>
                                  <w:marTop w:val="0"/>
                                  <w:marBottom w:val="0"/>
                                  <w:divBdr>
                                    <w:top w:val="none" w:sz="0" w:space="0" w:color="auto"/>
                                    <w:left w:val="none" w:sz="0" w:space="0" w:color="auto"/>
                                    <w:bottom w:val="none" w:sz="0" w:space="0" w:color="auto"/>
                                    <w:right w:val="none" w:sz="0" w:space="0" w:color="auto"/>
                                  </w:divBdr>
                                  <w:divsChild>
                                    <w:div w:id="850799357">
                                      <w:marLeft w:val="0"/>
                                      <w:marRight w:val="0"/>
                                      <w:marTop w:val="0"/>
                                      <w:marBottom w:val="0"/>
                                      <w:divBdr>
                                        <w:top w:val="none" w:sz="0" w:space="0" w:color="auto"/>
                                        <w:left w:val="none" w:sz="0" w:space="0" w:color="auto"/>
                                        <w:bottom w:val="none" w:sz="0" w:space="0" w:color="auto"/>
                                        <w:right w:val="none" w:sz="0" w:space="0" w:color="auto"/>
                                      </w:divBdr>
                                      <w:divsChild>
                                        <w:div w:id="109537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666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c-word-edit.officeapps.live.com/we/wordeditorframe.aspx?ui=it-IT&amp;rs=it-IT&amp;wopisrc=https%3A%2F%2Feutekne.sharepoint.com%2Fsites%2FRedazione%2F_vti_bin%2Fwopi.ashx%2Ffiles%2F1ddaac283f2f49f296420ac1d117d436&amp;wdenableroaming=1&amp;mscc=1&amp;hid=463761A1-A021-A000-5231-1C5DA02E723A.0&amp;uih=sharepointcom&amp;wdlcid=it-IT&amp;jsapi=1&amp;jsapiver=v2&amp;corrid=5144d68f-584d-8825-e494-148903bcb557&amp;usid=5144d68f-584d-8825-e494-148903bcb557&amp;newsession=1&amp;sftc=1&amp;uihit=docaspx&amp;muv=1&amp;cac=1&amp;sams=1&amp;mtf=1&amp;sfp=1&amp;sdp=1&amp;hch=1&amp;hwfh=1&amp;dchat=1&amp;sc=%7B%22pmo%22%3A%22https%3A%2F%2Feutekne.sharepoint.com%22%2C%22pmshare%22%3Atrue%7D&amp;ctp=LeastProtected&amp;rct=Normal&amp;wdorigin=ItemsView&amp;wdhostclicktime=1730893285756&amp;instantedit=1&amp;wopicomplete=1&amp;wdredirectionreason=Unified_SingleFlus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usto\AppData\Roaming\Microsoft\Templates\Circolare%20per%20la%20clientel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75A25-6A2F-479F-A26F-24547F13E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Circolare per la clientela.dot</Template>
  <TotalTime>5</TotalTime>
  <Pages>35</Pages>
  <Words>17586</Words>
  <Characters>102811</Characters>
  <Application>Microsoft Office Word</Application>
  <DocSecurity>0</DocSecurity>
  <Lines>856</Lines>
  <Paragraphs>240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Via San Pio V, 27 - 10125 TORINO</vt:lpstr>
      <vt:lpstr>Via San Pio V, 27 - 10125 TORINO</vt:lpstr>
    </vt:vector>
  </TitlesOfParts>
  <Company>Eutekne S.r.l.</Company>
  <LinksUpToDate>false</LinksUpToDate>
  <CharactersWithSpaces>120157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Via San Pio V, 27 - 10125 TORINO</dc:title>
  <dc:subject/>
  <dc:creator>Preferred Customer</dc:creator>
  <cp:keywords/>
  <cp:lastModifiedBy>DENIS BONORA</cp:lastModifiedBy>
  <cp:revision>4</cp:revision>
  <cp:lastPrinted>2025-01-02T17:12:00Z</cp:lastPrinted>
  <dcterms:created xsi:type="dcterms:W3CDTF">2025-01-09T16:59:00Z</dcterms:created>
  <dcterms:modified xsi:type="dcterms:W3CDTF">2025-01-09T17:03:00Z</dcterms:modified>
</cp:coreProperties>
</file>